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1B2EF4" w14:paraId="5421A4D2" w14:textId="77777777">
        <w:tc>
          <w:tcPr>
            <w:tcW w:w="509" w:type="dxa"/>
          </w:tcPr>
          <w:p w14:paraId="41C0F932" w14:textId="77777777" w:rsidR="001B2EF4"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2324C18B" w14:textId="77777777" w:rsidR="001B2EF4"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 xml:space="preserve">65．020．20 </w:t>
            </w:r>
            <w:r>
              <w:rPr>
                <w:rFonts w:ascii="黑体" w:eastAsia="黑体" w:hAnsi="黑体"/>
                <w:sz w:val="21"/>
                <w:szCs w:val="21"/>
              </w:rPr>
              <w:fldChar w:fldCharType="end"/>
            </w:r>
            <w:bookmarkEnd w:id="0"/>
          </w:p>
        </w:tc>
      </w:tr>
      <w:tr w:rsidR="001B2EF4" w14:paraId="3F1A05B6" w14:textId="77777777">
        <w:tc>
          <w:tcPr>
            <w:tcW w:w="509" w:type="dxa"/>
          </w:tcPr>
          <w:p w14:paraId="29BCF664" w14:textId="77777777" w:rsidR="001B2EF4"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1B2EF4" w14:paraId="625A5C0E" w14:textId="77777777">
              <w:trPr>
                <w:trHeight w:hRule="exact" w:val="1021"/>
              </w:trPr>
              <w:tc>
                <w:tcPr>
                  <w:tcW w:w="9242" w:type="dxa"/>
                  <w:vAlign w:val="center"/>
                </w:tcPr>
                <w:p w14:paraId="51451598" w14:textId="77777777" w:rsidR="001B2EF4" w:rsidRDefault="00000000" w:rsidP="00E27866">
                  <w:pPr>
                    <w:pStyle w:val="afffff"/>
                    <w:framePr w:w="0" w:hRule="auto" w:wrap="auto" w:hAnchor="text" w:xAlign="left" w:yAlign="inline" w:anchorLock="0"/>
                    <w:ind w:left="420" w:right="624"/>
                    <w:rPr>
                      <w:rFonts w:ascii="宋体" w:hAnsi="宋体" w:hint="eastAsia"/>
                      <w:sz w:val="28"/>
                      <w:szCs w:val="28"/>
                    </w:rPr>
                  </w:pPr>
                  <w:r>
                    <w:rPr>
                      <w:noProof/>
                    </w:rPr>
                    <w:drawing>
                      <wp:inline distT="0" distB="0" distL="0" distR="0" wp14:anchorId="0D629473" wp14:editId="19E5BE45">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1DC12347" wp14:editId="157315D7">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CSTS</w:t>
                  </w:r>
                  <w:r>
                    <w:fldChar w:fldCharType="end"/>
                  </w:r>
                  <w:bookmarkEnd w:id="1"/>
                </w:p>
              </w:tc>
            </w:tr>
          </w:tbl>
          <w:p w14:paraId="3F8A7E3F" w14:textId="77777777" w:rsidR="001B2EF4"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 xml:space="preserve">B 61 </w:t>
            </w:r>
            <w:r>
              <w:rPr>
                <w:rFonts w:ascii="黑体" w:eastAsia="黑体" w:hAnsi="黑体"/>
                <w:sz w:val="21"/>
                <w:szCs w:val="21"/>
              </w:rPr>
              <w:fldChar w:fldCharType="end"/>
            </w:r>
            <w:bookmarkEnd w:id="2"/>
          </w:p>
        </w:tc>
      </w:tr>
    </w:tbl>
    <w:bookmarkStart w:id="3" w:name="_Hlk26473981"/>
    <w:p w14:paraId="6459F440" w14:textId="5D9EDDE7" w:rsidR="001B2EF4" w:rsidRDefault="00000000">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sidR="00E27866">
        <w:rPr>
          <w:rFonts w:ascii="黑体" w:eastAsia="黑体"/>
          <w:b w:val="0"/>
          <w:w w:val="100"/>
          <w:sz w:val="48"/>
        </w:rPr>
      </w:r>
      <w:r>
        <w:rPr>
          <w:rFonts w:ascii="黑体" w:eastAsia="黑体"/>
          <w:b w:val="0"/>
          <w:w w:val="100"/>
          <w:sz w:val="48"/>
        </w:rPr>
        <w:fldChar w:fldCharType="separate"/>
      </w:r>
      <w:r w:rsidR="00E27866">
        <w:rPr>
          <w:rFonts w:ascii="黑体" w:eastAsia="黑体" w:hint="eastAsia"/>
          <w:b w:val="0"/>
          <w:w w:val="100"/>
          <w:sz w:val="48"/>
        </w:rPr>
        <w:t>中国热带作物学会</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69FC32FC" w14:textId="77777777" w:rsidR="001B2EF4" w:rsidRDefault="00000000">
      <w:pPr>
        <w:pStyle w:val="affffffffff2"/>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XXX</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0B3CD16E" w14:textId="77777777" w:rsidR="001B2EF4" w:rsidRDefault="00000000">
      <w:pPr>
        <w:pStyle w:val="affffffffff3"/>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373B214F" w14:textId="77777777" w:rsidR="001B2EF4"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7B1991AC" wp14:editId="1EF67902">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2799DF3" w14:textId="77777777" w:rsidR="001B2EF4" w:rsidRDefault="001B2EF4">
      <w:pPr>
        <w:pStyle w:val="afffff0"/>
        <w:framePr w:w="9639" w:h="6976" w:hRule="exact" w:hSpace="0" w:vSpace="0" w:wrap="around" w:hAnchor="page" w:y="6408"/>
        <w:jc w:val="center"/>
        <w:rPr>
          <w:rFonts w:ascii="黑体" w:eastAsia="黑体" w:hAnsi="黑体" w:hint="eastAsia"/>
          <w:b w:val="0"/>
          <w:bCs w:val="0"/>
          <w:w w:val="100"/>
        </w:rPr>
      </w:pPr>
    </w:p>
    <w:p w14:paraId="3EAD73B4" w14:textId="77777777" w:rsidR="001B2EF4" w:rsidRDefault="00000000">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澳洲坚果主要病虫害综合防治技术规程</w:t>
      </w:r>
      <w:r>
        <w:fldChar w:fldCharType="end"/>
      </w:r>
      <w:bookmarkEnd w:id="9"/>
    </w:p>
    <w:p w14:paraId="1F3CA71F" w14:textId="77777777" w:rsidR="001B2EF4" w:rsidRDefault="001B2EF4">
      <w:pPr>
        <w:framePr w:w="9639" w:h="6974" w:hRule="exact" w:wrap="around" w:vAnchor="page" w:hAnchor="page" w:x="1419" w:y="6408" w:anchorLock="1"/>
        <w:ind w:left="-1418"/>
      </w:pPr>
    </w:p>
    <w:p w14:paraId="74E404DC" w14:textId="77777777" w:rsidR="001B2EF4" w:rsidRDefault="00000000">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 xml:space="preserve">Technical ruler for control of macatamia diseases and pests </w:t>
      </w:r>
      <w:r>
        <w:rPr>
          <w:rFonts w:eastAsia="黑体"/>
          <w:szCs w:val="28"/>
        </w:rPr>
        <w:fldChar w:fldCharType="end"/>
      </w:r>
      <w:bookmarkEnd w:id="10"/>
    </w:p>
    <w:p w14:paraId="6A9B5964" w14:textId="77777777" w:rsidR="001B2EF4" w:rsidRDefault="001B2EF4">
      <w:pPr>
        <w:framePr w:w="9639" w:h="6974" w:hRule="exact" w:wrap="around" w:vAnchor="page" w:hAnchor="page" w:x="1419" w:y="6408" w:anchorLock="1"/>
        <w:spacing w:line="760" w:lineRule="exact"/>
        <w:ind w:left="-1418"/>
      </w:pPr>
    </w:p>
    <w:p w14:paraId="64C139B4" w14:textId="77777777" w:rsidR="001B2EF4" w:rsidRDefault="001B2EF4">
      <w:pPr>
        <w:pStyle w:val="afffffff8"/>
        <w:framePr w:w="9639" w:h="6974" w:hRule="exact" w:wrap="around" w:vAnchor="page" w:hAnchor="page" w:x="1419" w:y="6408" w:anchorLock="1"/>
        <w:textAlignment w:val="bottom"/>
        <w:rPr>
          <w:rFonts w:eastAsia="黑体"/>
          <w:szCs w:val="28"/>
        </w:rPr>
      </w:pPr>
    </w:p>
    <w:p w14:paraId="63CF8934" w14:textId="2C0BEEDF" w:rsidR="001B2EF4"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E27866">
        <w:rPr>
          <w:sz w:val="24"/>
          <w:szCs w:val="28"/>
        </w:rPr>
      </w:r>
      <w:r>
        <w:rPr>
          <w:sz w:val="24"/>
          <w:szCs w:val="28"/>
        </w:rPr>
        <w:fldChar w:fldCharType="separate"/>
      </w:r>
      <w:r>
        <w:rPr>
          <w:sz w:val="24"/>
          <w:szCs w:val="28"/>
        </w:rPr>
        <w:fldChar w:fldCharType="end"/>
      </w:r>
      <w:bookmarkEnd w:id="11"/>
    </w:p>
    <w:p w14:paraId="2BCF6F6D" w14:textId="77777777" w:rsidR="001B2EF4"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4FF272C7" w14:textId="77777777" w:rsidR="001B2EF4"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232A0F64" w14:textId="77777777" w:rsidR="001B2EF4"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1F9D33AA" w14:textId="77777777" w:rsidR="001B2EF4"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6CD3CD68" w14:textId="7581D0E0" w:rsidR="001B2EF4" w:rsidRDefault="00000000">
      <w:pPr>
        <w:pStyle w:val="affffffff8"/>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sidR="00E27866">
        <w:rPr>
          <w:rFonts w:hAnsi="黑体"/>
          <w:w w:val="100"/>
          <w:sz w:val="28"/>
        </w:rPr>
      </w:r>
      <w:r>
        <w:rPr>
          <w:rFonts w:hAnsi="黑体"/>
          <w:w w:val="100"/>
          <w:sz w:val="28"/>
        </w:rPr>
        <w:fldChar w:fldCharType="separate"/>
      </w:r>
      <w:r w:rsidR="00E27866">
        <w:rPr>
          <w:rFonts w:hAnsi="黑体" w:hint="eastAsia"/>
          <w:w w:val="100"/>
          <w:sz w:val="28"/>
        </w:rPr>
        <w:t>中国热带作物学会</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147C0805" w14:textId="77777777" w:rsidR="001B2EF4" w:rsidRDefault="00000000">
      <w:pPr>
        <w:rPr>
          <w:rFonts w:ascii="宋体" w:hAnsi="宋体" w:hint="eastAsia"/>
          <w:sz w:val="28"/>
          <w:szCs w:val="28"/>
        </w:rPr>
        <w:sectPr w:rsidR="001B2EF4">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708D0F93" wp14:editId="6E9B700A">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54C5765" w14:textId="77777777" w:rsidR="001B2EF4" w:rsidRDefault="00000000">
      <w:pPr>
        <w:pStyle w:val="a6"/>
        <w:spacing w:before="900" w:after="360"/>
      </w:pPr>
      <w:bookmarkStart w:id="21" w:name="BookMark2"/>
      <w:r>
        <w:rPr>
          <w:spacing w:val="320"/>
        </w:rPr>
        <w:lastRenderedPageBreak/>
        <w:t>前</w:t>
      </w:r>
      <w:r>
        <w:t>言</w:t>
      </w:r>
    </w:p>
    <w:p w14:paraId="0CC1A4A5" w14:textId="77777777" w:rsidR="001B2EF4" w:rsidRDefault="00000000" w:rsidP="00E27866">
      <w:pPr>
        <w:pStyle w:val="afffff5"/>
        <w:ind w:firstLine="420"/>
      </w:pPr>
      <w:r>
        <w:rPr>
          <w:rFonts w:hint="eastAsia"/>
        </w:rPr>
        <w:t>本文件按照GB/T 1.1—2020《标准化工作导则  第1部分：标准化文件的结构和起草规则》的规定起草。</w:t>
      </w:r>
    </w:p>
    <w:p w14:paraId="7BD61798" w14:textId="77777777" w:rsidR="001B2EF4" w:rsidRDefault="00000000" w:rsidP="00E27866">
      <w:pPr>
        <w:pStyle w:val="afffff5"/>
        <w:ind w:firstLine="420"/>
      </w:pPr>
      <w:r>
        <w:rPr>
          <w:rFonts w:ascii="Times New Roman" w:hint="eastAsia"/>
        </w:rPr>
        <w:t>请注意本文件的某些内容可能涉及专利。本文件的发布机构不承担识别专利的责任。</w:t>
      </w:r>
    </w:p>
    <w:p w14:paraId="5F541143" w14:textId="77777777" w:rsidR="001B2EF4" w:rsidRDefault="00000000" w:rsidP="00E27866">
      <w:pPr>
        <w:pStyle w:val="afffff5"/>
        <w:ind w:firstLine="420"/>
      </w:pPr>
      <w:r>
        <w:rPr>
          <w:rFonts w:hint="eastAsia"/>
        </w:rPr>
        <w:t>本文件由</w:t>
      </w:r>
      <w:r>
        <w:rPr>
          <w:rFonts w:ascii="Times New Roman" w:hint="eastAsia"/>
        </w:rPr>
        <w:t>中国热带作物学会提出并归口</w:t>
      </w:r>
      <w:r>
        <w:rPr>
          <w:rFonts w:hint="eastAsia"/>
        </w:rPr>
        <w:t>。</w:t>
      </w:r>
    </w:p>
    <w:p w14:paraId="372718AC" w14:textId="77777777" w:rsidR="001B2EF4" w:rsidRDefault="00000000" w:rsidP="00E27866">
      <w:pPr>
        <w:pStyle w:val="afffff5"/>
        <w:ind w:firstLine="420"/>
        <w:rPr>
          <w:rFonts w:ascii="Times New Roman"/>
        </w:rPr>
      </w:pPr>
      <w:r>
        <w:rPr>
          <w:rFonts w:hint="eastAsia"/>
        </w:rPr>
        <w:t>本文件起草单位：</w:t>
      </w:r>
      <w:r>
        <w:rPr>
          <w:rFonts w:ascii="Times New Roman" w:hint="eastAsia"/>
        </w:rPr>
        <w:t>中国热带农业科学院南亚热带作物研究所、广西南亚热带农业科学研究所、贵州省亚热带作物研究所。</w:t>
      </w:r>
    </w:p>
    <w:p w14:paraId="71EA5673" w14:textId="77777777" w:rsidR="001B2EF4" w:rsidRDefault="00000000" w:rsidP="00E27866">
      <w:pPr>
        <w:pStyle w:val="afffff5"/>
        <w:ind w:firstLine="420"/>
        <w:rPr>
          <w:rFonts w:ascii="Times New Roman"/>
        </w:rPr>
      </w:pPr>
      <w:r>
        <w:rPr>
          <w:rFonts w:ascii="Times New Roman" w:hint="eastAsia"/>
        </w:rPr>
        <w:t>本文件主要起草人：杜丽清、张明、帅稀祥、曾辉、宋喜梅、王文林、涂行浩、康专苗、邹明宏、王晓宇、蒋卓恩、樊春丽、杨迪、田方、尹奇三、谭德锦、卢艳春。</w:t>
      </w:r>
    </w:p>
    <w:p w14:paraId="46035D0F" w14:textId="77777777" w:rsidR="001B2EF4" w:rsidRDefault="001B2EF4">
      <w:pPr>
        <w:pStyle w:val="afffff5"/>
        <w:ind w:firstLine="420"/>
        <w:rPr>
          <w:rFonts w:ascii="Times New Roman"/>
        </w:rPr>
        <w:sectPr w:rsidR="001B2EF4">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linePitch="312"/>
        </w:sectPr>
      </w:pPr>
    </w:p>
    <w:p w14:paraId="0A15D5DB" w14:textId="77777777" w:rsidR="001B2EF4" w:rsidRDefault="001B2EF4">
      <w:pPr>
        <w:spacing w:line="20" w:lineRule="exact"/>
        <w:jc w:val="center"/>
        <w:rPr>
          <w:rFonts w:ascii="黑体" w:eastAsia="黑体" w:hAnsi="黑体" w:hint="eastAsia"/>
          <w:sz w:val="32"/>
          <w:szCs w:val="32"/>
        </w:rPr>
      </w:pPr>
      <w:bookmarkStart w:id="22" w:name="BookMark4"/>
      <w:bookmarkEnd w:id="21"/>
    </w:p>
    <w:p w14:paraId="02B9D807" w14:textId="77777777" w:rsidR="001B2EF4" w:rsidRDefault="001B2EF4">
      <w:pPr>
        <w:spacing w:line="20" w:lineRule="exact"/>
        <w:jc w:val="center"/>
        <w:rPr>
          <w:rFonts w:ascii="黑体" w:eastAsia="黑体" w:hAnsi="黑体" w:hint="eastAsia"/>
          <w:sz w:val="32"/>
          <w:szCs w:val="32"/>
        </w:rPr>
      </w:pPr>
    </w:p>
    <w:bookmarkStart w:id="23" w:name="NEW_STAND_NAME" w:displacedByCustomXml="next"/>
    <w:sdt>
      <w:sdtPr>
        <w:tag w:val="NEW_STAND_NAME"/>
        <w:id w:val="595910757"/>
        <w:lock w:val="sdtLocked"/>
        <w:placeholder>
          <w:docPart w:val="BA459CAE4B194168BB5F9866DE8B91B0"/>
        </w:placeholder>
      </w:sdtPr>
      <w:sdtContent>
        <w:p w14:paraId="2EA13120" w14:textId="77777777" w:rsidR="001B2EF4" w:rsidRDefault="00000000">
          <w:pPr>
            <w:pStyle w:val="afffffffff8"/>
            <w:spacing w:beforeLines="100" w:before="240" w:afterLines="220" w:after="528"/>
            <w:rPr>
              <w:rFonts w:hint="eastAsia"/>
            </w:rPr>
          </w:pPr>
          <w:r>
            <w:rPr>
              <w:rFonts w:hint="eastAsia"/>
            </w:rPr>
            <w:t>澳洲坚果主要病虫害综合防治技术规程</w:t>
          </w:r>
        </w:p>
      </w:sdtContent>
    </w:sdt>
    <w:p w14:paraId="78E67563" w14:textId="77777777" w:rsidR="001B2EF4" w:rsidRDefault="00000000">
      <w:pPr>
        <w:pStyle w:val="affc"/>
        <w:spacing w:before="240" w:after="240"/>
      </w:pPr>
      <w:bookmarkStart w:id="24" w:name="_Toc17233333"/>
      <w:bookmarkStart w:id="25" w:name="_Toc26718930"/>
      <w:bookmarkStart w:id="26" w:name="_Toc26986771"/>
      <w:bookmarkStart w:id="27" w:name="_Toc26986530"/>
      <w:bookmarkStart w:id="28" w:name="_Toc24884211"/>
      <w:bookmarkStart w:id="29" w:name="_Toc24884218"/>
      <w:bookmarkStart w:id="30" w:name="_Toc26648465"/>
      <w:bookmarkStart w:id="31" w:name="_Toc17233325"/>
      <w:bookmarkStart w:id="32" w:name="_Toc97192964"/>
      <w:bookmarkEnd w:id="23"/>
      <w:r>
        <w:rPr>
          <w:rFonts w:hint="eastAsia"/>
        </w:rPr>
        <w:t>范围</w:t>
      </w:r>
      <w:bookmarkEnd w:id="24"/>
      <w:bookmarkEnd w:id="25"/>
      <w:bookmarkEnd w:id="26"/>
      <w:bookmarkEnd w:id="27"/>
      <w:bookmarkEnd w:id="28"/>
      <w:bookmarkEnd w:id="29"/>
      <w:bookmarkEnd w:id="30"/>
      <w:bookmarkEnd w:id="31"/>
      <w:bookmarkEnd w:id="32"/>
    </w:p>
    <w:p w14:paraId="3C3242DD" w14:textId="77777777" w:rsidR="001B2EF4" w:rsidRDefault="00000000">
      <w:pPr>
        <w:pStyle w:val="afffff5"/>
        <w:ind w:firstLine="420"/>
      </w:pPr>
      <w:bookmarkStart w:id="33" w:name="_Toc17233334"/>
      <w:bookmarkStart w:id="34" w:name="_Toc24884212"/>
      <w:bookmarkStart w:id="35" w:name="_Toc24884219"/>
      <w:bookmarkStart w:id="36" w:name="_Toc17233326"/>
      <w:bookmarkStart w:id="37" w:name="_Toc26648466"/>
      <w:r>
        <w:rPr>
          <w:rFonts w:hint="eastAsia"/>
        </w:rPr>
        <w:t>本文件规定了澳洲坚果主要病虫害的种类、发生危害特点、防治原则、防治措施、推荐使用农药等技术要求。</w:t>
      </w:r>
    </w:p>
    <w:p w14:paraId="6F3BE156" w14:textId="77777777" w:rsidR="001B2EF4" w:rsidRDefault="00000000">
      <w:pPr>
        <w:pStyle w:val="afffff5"/>
        <w:ind w:firstLine="420"/>
      </w:pPr>
      <w:r>
        <w:rPr>
          <w:rFonts w:hint="eastAsia"/>
        </w:rPr>
        <w:t>本文件适用于澳洲坚果主要病虫害的综合防治。</w:t>
      </w:r>
    </w:p>
    <w:p w14:paraId="6740A444" w14:textId="77777777" w:rsidR="001B2EF4" w:rsidRDefault="00000000">
      <w:pPr>
        <w:pStyle w:val="affc"/>
        <w:spacing w:before="240" w:after="240"/>
      </w:pPr>
      <w:bookmarkStart w:id="38" w:name="_Toc26986772"/>
      <w:bookmarkStart w:id="39" w:name="_Toc26718931"/>
      <w:bookmarkStart w:id="40" w:name="_Toc97192965"/>
      <w:bookmarkStart w:id="41" w:name="_Toc26986531"/>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DB6F0702A23A4AA68C91FE1B5B00F10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35EAA0A4" w14:textId="77777777" w:rsidR="001B2EF4" w:rsidRDefault="00000000" w:rsidP="00E27866">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521888D" w14:textId="420930D8" w:rsidR="001B2EF4" w:rsidRDefault="00000000" w:rsidP="00E27866">
      <w:pPr>
        <w:pStyle w:val="afffff5"/>
        <w:ind w:firstLine="420"/>
        <w:rPr>
          <w:rFonts w:ascii="Times New Roman" w:hint="eastAsia"/>
        </w:rPr>
      </w:pPr>
      <w:r>
        <w:rPr>
          <w:rFonts w:ascii="Times New Roman" w:hint="eastAsia"/>
        </w:rPr>
        <w:t>GB</w:t>
      </w:r>
      <w:r>
        <w:rPr>
          <w:rFonts w:ascii="Times New Roman"/>
        </w:rPr>
        <w:t>/T</w:t>
      </w:r>
      <w:r>
        <w:rPr>
          <w:rFonts w:ascii="Times New Roman" w:hint="eastAsia"/>
        </w:rPr>
        <w:t xml:space="preserve"> 4285 </w:t>
      </w:r>
      <w:r w:rsidR="00E27866">
        <w:rPr>
          <w:rFonts w:ascii="Times New Roman" w:hint="eastAsia"/>
        </w:rPr>
        <w:t xml:space="preserve"> </w:t>
      </w:r>
      <w:r>
        <w:rPr>
          <w:rFonts w:hint="eastAsia"/>
        </w:rPr>
        <w:t>农药安全使用标准</w:t>
      </w:r>
    </w:p>
    <w:p w14:paraId="72803BF2" w14:textId="6B024240" w:rsidR="001B2EF4" w:rsidRDefault="00000000" w:rsidP="00E27866">
      <w:pPr>
        <w:pStyle w:val="afffff5"/>
        <w:ind w:firstLine="420"/>
        <w:rPr>
          <w:rFonts w:hint="eastAsia"/>
        </w:rPr>
      </w:pPr>
      <w:r>
        <w:rPr>
          <w:rFonts w:ascii="Times New Roman" w:hint="eastAsia"/>
        </w:rPr>
        <w:t>GB</w:t>
      </w:r>
      <w:r>
        <w:rPr>
          <w:rFonts w:ascii="Times New Roman"/>
        </w:rPr>
        <w:t>/T</w:t>
      </w:r>
      <w:r>
        <w:rPr>
          <w:rFonts w:ascii="Times New Roman" w:hint="eastAsia"/>
        </w:rPr>
        <w:t xml:space="preserve"> 8321</w:t>
      </w:r>
      <w:r>
        <w:rPr>
          <w:rFonts w:hint="eastAsia"/>
        </w:rPr>
        <w:t>(所有部分)</w:t>
      </w:r>
      <w:r w:rsidR="00E27866">
        <w:rPr>
          <w:rFonts w:hint="eastAsia"/>
        </w:rPr>
        <w:t xml:space="preserve"> </w:t>
      </w:r>
      <w:r>
        <w:rPr>
          <w:rFonts w:hint="eastAsia"/>
        </w:rPr>
        <w:t xml:space="preserve"> 农药合理使用准则</w:t>
      </w:r>
    </w:p>
    <w:p w14:paraId="3C88B1FE" w14:textId="256CBD7E" w:rsidR="001B2EF4" w:rsidRDefault="00000000" w:rsidP="00E27866">
      <w:pPr>
        <w:pStyle w:val="afffff5"/>
        <w:ind w:firstLine="420"/>
        <w:rPr>
          <w:rFonts w:ascii="Times New Roman"/>
          <w:color w:val="000000"/>
        </w:rPr>
      </w:pPr>
      <w:r>
        <w:rPr>
          <w:rFonts w:ascii="Times New Roman"/>
        </w:rPr>
        <w:t xml:space="preserve">NY/T 1276 </w:t>
      </w:r>
      <w:r w:rsidR="00E27866">
        <w:rPr>
          <w:rFonts w:ascii="Times New Roman" w:hint="eastAsia"/>
        </w:rPr>
        <w:t xml:space="preserve"> </w:t>
      </w:r>
      <w:r>
        <w:rPr>
          <w:rFonts w:ascii="Times New Roman" w:hint="eastAsia"/>
        </w:rPr>
        <w:t>农药安全使用规范</w:t>
      </w:r>
      <w:r>
        <w:rPr>
          <w:rFonts w:ascii="Times New Roman" w:hint="eastAsia"/>
        </w:rPr>
        <w:t xml:space="preserve"> </w:t>
      </w:r>
      <w:r>
        <w:rPr>
          <w:rFonts w:ascii="Times New Roman" w:hint="eastAsia"/>
        </w:rPr>
        <w:t>总则</w:t>
      </w:r>
    </w:p>
    <w:p w14:paraId="63213982" w14:textId="78C1FE0F" w:rsidR="001B2EF4" w:rsidRDefault="00000000" w:rsidP="00E27866">
      <w:pPr>
        <w:pStyle w:val="afffff5"/>
        <w:ind w:firstLine="420"/>
        <w:rPr>
          <w:rFonts w:ascii="Times New Roman"/>
          <w:color w:val="000000"/>
        </w:rPr>
      </w:pPr>
      <w:r>
        <w:rPr>
          <w:rFonts w:ascii="Times New Roman"/>
          <w:color w:val="000000"/>
        </w:rPr>
        <w:t>NY/T 2809</w:t>
      </w:r>
      <w:r w:rsidR="00E27866">
        <w:rPr>
          <w:rFonts w:ascii="Times New Roman" w:hint="eastAsia"/>
          <w:color w:val="000000"/>
        </w:rPr>
        <w:t xml:space="preserve"> </w:t>
      </w:r>
      <w:r>
        <w:rPr>
          <w:rFonts w:ascii="Times New Roman"/>
          <w:color w:val="000000"/>
        </w:rPr>
        <w:t xml:space="preserve"> </w:t>
      </w:r>
      <w:r>
        <w:rPr>
          <w:rFonts w:ascii="Times New Roman" w:hint="eastAsia"/>
          <w:color w:val="000000"/>
        </w:rPr>
        <w:t>澳洲坚果栽培技术规程</w:t>
      </w:r>
    </w:p>
    <w:p w14:paraId="4DA5F9A0" w14:textId="1417E9B0" w:rsidR="00E27866" w:rsidRDefault="00E27866" w:rsidP="00E27866">
      <w:pPr>
        <w:pStyle w:val="affc"/>
        <w:spacing w:before="240" w:after="240"/>
        <w:rPr>
          <w:rFonts w:hint="eastAsia"/>
        </w:rPr>
      </w:pPr>
      <w:r>
        <w:rPr>
          <w:rFonts w:hint="eastAsia"/>
        </w:rPr>
        <w:t>3术语和定义</w:t>
      </w:r>
    </w:p>
    <w:sdt>
      <w:sdtPr>
        <w:id w:val="-1909835108"/>
        <w:placeholder>
          <w:docPart w:val="D7B9956B855F44FABF60BF0C7F2F8D8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CA82112" w14:textId="77777777" w:rsidR="001B2EF4" w:rsidRDefault="00000000">
          <w:pPr>
            <w:pStyle w:val="afffff5"/>
            <w:ind w:firstLine="420"/>
          </w:pPr>
          <w:r>
            <w:t>本文件没有需要界定的术语和定义。</w:t>
          </w:r>
        </w:p>
      </w:sdtContent>
    </w:sdt>
    <w:p w14:paraId="29097825" w14:textId="77777777" w:rsidR="001B2EF4" w:rsidRDefault="00000000">
      <w:pPr>
        <w:pStyle w:val="affc"/>
        <w:spacing w:before="240" w:after="240"/>
      </w:pPr>
      <w:r>
        <w:rPr>
          <w:rFonts w:hint="eastAsia"/>
        </w:rPr>
        <w:t>防治原则</w:t>
      </w:r>
    </w:p>
    <w:p w14:paraId="6B52FDA7" w14:textId="77777777" w:rsidR="001B2EF4" w:rsidRDefault="00000000" w:rsidP="00E27866">
      <w:pPr>
        <w:pStyle w:val="afffff5"/>
        <w:ind w:firstLine="420"/>
        <w:rPr>
          <w:color w:val="000000"/>
        </w:rPr>
      </w:pPr>
      <w:r>
        <w:rPr>
          <w:rFonts w:hint="eastAsia"/>
        </w:rPr>
        <w:t>坚持</w:t>
      </w:r>
      <w:r>
        <w:t>“</w:t>
      </w:r>
      <w:r>
        <w:t>预防为主，综合防治</w:t>
      </w:r>
      <w:r>
        <w:t>”</w:t>
      </w:r>
      <w:r>
        <w:rPr>
          <w:rFonts w:hint="eastAsia"/>
        </w:rPr>
        <w:t>植保方针</w:t>
      </w:r>
      <w:r>
        <w:t>，以农业防治为基础，</w:t>
      </w:r>
      <w:r>
        <w:rPr>
          <w:rFonts w:hint="eastAsia"/>
        </w:rPr>
        <w:t>优先运用</w:t>
      </w:r>
      <w:r>
        <w:t>物理</w:t>
      </w:r>
      <w:r>
        <w:rPr>
          <w:rFonts w:hint="eastAsia"/>
        </w:rPr>
        <w:t>、</w:t>
      </w:r>
      <w:r>
        <w:t>生物</w:t>
      </w:r>
      <w:r>
        <w:rPr>
          <w:rFonts w:hint="eastAsia"/>
        </w:rPr>
        <w:t>防治措施</w:t>
      </w:r>
      <w:r>
        <w:t>，根据澳洲</w:t>
      </w:r>
      <w:r>
        <w:rPr>
          <w:rFonts w:hint="eastAsia"/>
        </w:rPr>
        <w:t>坚果主要</w:t>
      </w:r>
      <w:r>
        <w:t>病虫害发生规律，科学安全地使用化学防治</w:t>
      </w:r>
      <w:r>
        <w:rPr>
          <w:rFonts w:hint="eastAsia"/>
        </w:rPr>
        <w:t>措施</w:t>
      </w:r>
      <w:r>
        <w:t>，最大限</w:t>
      </w:r>
      <w:r>
        <w:rPr>
          <w:color w:val="000000"/>
        </w:rPr>
        <w:t>度地减轻农药对生态环境的破坏和对自然天敌的伤害，将病虫害造成的损失控制在经济受害允许水平之内。</w:t>
      </w:r>
    </w:p>
    <w:p w14:paraId="69D9E42E" w14:textId="77777777" w:rsidR="001B2EF4" w:rsidRDefault="00000000">
      <w:pPr>
        <w:pStyle w:val="affc"/>
        <w:spacing w:before="240" w:after="240"/>
      </w:pPr>
      <w:r>
        <w:rPr>
          <w:rFonts w:hint="eastAsia"/>
        </w:rPr>
        <w:t>防治对象</w:t>
      </w:r>
    </w:p>
    <w:p w14:paraId="6713A3EE" w14:textId="77777777" w:rsidR="001B2EF4" w:rsidRDefault="00000000">
      <w:pPr>
        <w:pStyle w:val="affd"/>
        <w:spacing w:before="120" w:after="120"/>
      </w:pPr>
      <w:r>
        <w:rPr>
          <w:rFonts w:hint="eastAsia"/>
        </w:rPr>
        <w:t>主要病害</w:t>
      </w:r>
    </w:p>
    <w:p w14:paraId="7784DEE3" w14:textId="77777777" w:rsidR="001B2EF4" w:rsidRDefault="00000000">
      <w:pPr>
        <w:pStyle w:val="afffff5"/>
        <w:ind w:firstLine="420"/>
      </w:pPr>
      <w:r>
        <w:rPr>
          <w:rFonts w:hint="eastAsia"/>
        </w:rPr>
        <w:t>澳洲坚果主要病害：干花</w:t>
      </w:r>
      <w:r>
        <w:t>病、</w:t>
      </w:r>
      <w:r>
        <w:rPr>
          <w:rFonts w:hint="eastAsia"/>
        </w:rPr>
        <w:t>茎干</w:t>
      </w:r>
      <w:r>
        <w:t>溃疡病、衰退病、炭疽病、</w:t>
      </w:r>
      <w:r>
        <w:rPr>
          <w:rFonts w:hint="eastAsia"/>
        </w:rPr>
        <w:t>果斑病、拟盘</w:t>
      </w:r>
      <w:r>
        <w:t>多毛孢叶</w:t>
      </w:r>
      <w:r>
        <w:rPr>
          <w:rFonts w:hint="eastAsia"/>
        </w:rPr>
        <w:t>斑</w:t>
      </w:r>
      <w:r>
        <w:t>病</w:t>
      </w:r>
      <w:r>
        <w:rPr>
          <w:rFonts w:hint="eastAsia"/>
        </w:rPr>
        <w:t>、黑果</w:t>
      </w:r>
      <w:r>
        <w:t>病</w:t>
      </w:r>
      <w:r>
        <w:rPr>
          <w:rFonts w:hint="eastAsia"/>
        </w:rPr>
        <w:t>等病害。</w:t>
      </w:r>
    </w:p>
    <w:p w14:paraId="3F67AD37" w14:textId="77777777" w:rsidR="001B2EF4" w:rsidRDefault="00000000">
      <w:pPr>
        <w:pStyle w:val="affd"/>
        <w:spacing w:before="120" w:after="120"/>
      </w:pPr>
      <w:r>
        <w:rPr>
          <w:rFonts w:hint="eastAsia"/>
        </w:rPr>
        <w:t>主要虫害</w:t>
      </w:r>
    </w:p>
    <w:p w14:paraId="076CEF79" w14:textId="77777777" w:rsidR="001B2EF4" w:rsidRDefault="00000000" w:rsidP="00E27866">
      <w:pPr>
        <w:pStyle w:val="afffff5"/>
        <w:ind w:firstLine="420"/>
      </w:pPr>
      <w:r>
        <w:rPr>
          <w:rFonts w:hint="eastAsia"/>
        </w:rPr>
        <w:t>澳洲坚果主要虫害：</w:t>
      </w:r>
      <w:r>
        <w:t>蝽象、</w:t>
      </w:r>
      <w:r>
        <w:rPr>
          <w:rFonts w:hint="eastAsia"/>
        </w:rPr>
        <w:t>蛀果蛾</w:t>
      </w:r>
      <w:r>
        <w:t>、蓟马</w:t>
      </w:r>
      <w:r>
        <w:rPr>
          <w:rFonts w:hint="eastAsia"/>
        </w:rPr>
        <w:t>、</w:t>
      </w:r>
      <w:r>
        <w:t>蜡蝉</w:t>
      </w:r>
      <w:r>
        <w:rPr>
          <w:rFonts w:hint="eastAsia"/>
        </w:rPr>
        <w:t>、蚜虫等虫害</w:t>
      </w:r>
      <w:r>
        <w:t>。</w:t>
      </w:r>
    </w:p>
    <w:p w14:paraId="792BBC49" w14:textId="77777777" w:rsidR="001B2EF4" w:rsidRDefault="00000000">
      <w:pPr>
        <w:pStyle w:val="affc"/>
        <w:spacing w:before="240" w:after="240"/>
      </w:pPr>
      <w:r>
        <w:rPr>
          <w:rFonts w:hint="eastAsia"/>
        </w:rPr>
        <w:t>防治措施</w:t>
      </w:r>
    </w:p>
    <w:p w14:paraId="1DE339BA" w14:textId="77777777" w:rsidR="001B2EF4" w:rsidRDefault="00000000">
      <w:pPr>
        <w:pStyle w:val="affd"/>
        <w:spacing w:before="120" w:after="120"/>
      </w:pPr>
      <w:r>
        <w:rPr>
          <w:rFonts w:hint="eastAsia"/>
        </w:rPr>
        <w:t>农业防治</w:t>
      </w:r>
    </w:p>
    <w:p w14:paraId="312A5C21" w14:textId="77777777" w:rsidR="001B2EF4" w:rsidRDefault="00000000">
      <w:pPr>
        <w:pStyle w:val="affe"/>
        <w:spacing w:before="120" w:after="120"/>
      </w:pPr>
      <w:r>
        <w:rPr>
          <w:rFonts w:hint="eastAsia"/>
        </w:rPr>
        <w:t>品种选择</w:t>
      </w:r>
    </w:p>
    <w:p w14:paraId="411D235F" w14:textId="77777777" w:rsidR="001B2EF4" w:rsidRDefault="00000000" w:rsidP="00E27866">
      <w:pPr>
        <w:pStyle w:val="afffff5"/>
        <w:ind w:firstLine="420"/>
      </w:pPr>
      <w:r>
        <w:rPr>
          <w:rFonts w:hint="eastAsia"/>
        </w:rPr>
        <w:t>应选择抗当地主要病虫害、抗逆性强、适应性广的澳洲坚果优良品种，并注意抗病品种布局的合理性。</w:t>
      </w:r>
    </w:p>
    <w:p w14:paraId="15E2D4FF" w14:textId="77777777" w:rsidR="001B2EF4" w:rsidRDefault="00000000">
      <w:pPr>
        <w:pStyle w:val="affe"/>
        <w:spacing w:before="120" w:after="120"/>
      </w:pPr>
      <w:r>
        <w:rPr>
          <w:rFonts w:hint="eastAsia"/>
        </w:rPr>
        <w:t>科学选址</w:t>
      </w:r>
    </w:p>
    <w:p w14:paraId="3A11FA2D" w14:textId="77777777" w:rsidR="001B2EF4" w:rsidRDefault="00000000">
      <w:pPr>
        <w:pStyle w:val="afffff5"/>
        <w:ind w:firstLine="420"/>
      </w:pPr>
      <w:r>
        <w:rPr>
          <w:rFonts w:hint="eastAsia"/>
        </w:rPr>
        <w:t>选择不积水或排水良好、无风害或风害较小的地区建园。</w:t>
      </w:r>
    </w:p>
    <w:p w14:paraId="5EB76B62" w14:textId="77777777" w:rsidR="001B2EF4" w:rsidRDefault="00000000">
      <w:pPr>
        <w:pStyle w:val="affe"/>
        <w:spacing w:before="120" w:after="120"/>
      </w:pPr>
      <w:r>
        <w:rPr>
          <w:rFonts w:hint="eastAsia"/>
        </w:rPr>
        <w:t>土肥水管理</w:t>
      </w:r>
    </w:p>
    <w:p w14:paraId="3D9F830A" w14:textId="77777777" w:rsidR="001B2EF4" w:rsidRDefault="00000000">
      <w:pPr>
        <w:pStyle w:val="afffff5"/>
        <w:ind w:firstLine="420"/>
      </w:pPr>
      <w:r>
        <w:rPr>
          <w:rFonts w:hint="eastAsia"/>
        </w:rPr>
        <w:lastRenderedPageBreak/>
        <w:t>合理施肥，增施有机肥。结合秋施基肥、深翻土壤。</w:t>
      </w:r>
    </w:p>
    <w:p w14:paraId="2B72FAD0" w14:textId="77777777" w:rsidR="001B2EF4" w:rsidRDefault="00000000">
      <w:pPr>
        <w:pStyle w:val="affe"/>
        <w:spacing w:before="120" w:after="120"/>
      </w:pPr>
      <w:r>
        <w:rPr>
          <w:rFonts w:hint="eastAsia"/>
        </w:rPr>
        <w:t>整形修剪</w:t>
      </w:r>
    </w:p>
    <w:p w14:paraId="750CD1C7" w14:textId="77777777" w:rsidR="001B2EF4" w:rsidRDefault="00000000">
      <w:pPr>
        <w:pStyle w:val="afffff5"/>
        <w:ind w:firstLine="420"/>
      </w:pPr>
      <w:r>
        <w:rPr>
          <w:rFonts w:hint="eastAsia"/>
        </w:rPr>
        <w:t>生长季适时修剪，合理负载，保持果园通风透光。</w:t>
      </w:r>
    </w:p>
    <w:p w14:paraId="07D8C5CB" w14:textId="77777777" w:rsidR="001B2EF4" w:rsidRDefault="00000000">
      <w:pPr>
        <w:pStyle w:val="affe"/>
        <w:spacing w:before="120" w:after="120"/>
      </w:pPr>
      <w:r>
        <w:rPr>
          <w:rFonts w:hint="eastAsia"/>
        </w:rPr>
        <w:t>冬季清理</w:t>
      </w:r>
    </w:p>
    <w:p w14:paraId="2228B206" w14:textId="77777777" w:rsidR="001B2EF4" w:rsidRDefault="00000000">
      <w:pPr>
        <w:pStyle w:val="afffff5"/>
        <w:ind w:firstLine="420"/>
      </w:pPr>
      <w:r>
        <w:rPr>
          <w:rFonts w:hint="eastAsia"/>
        </w:rPr>
        <w:t>冬季清园，刮除翘皮、病斑、剪除病虫枝条，及时清除园内枯枝、落叶，并带出果园集中处理。</w:t>
      </w:r>
    </w:p>
    <w:p w14:paraId="0E424947" w14:textId="77777777" w:rsidR="001B2EF4" w:rsidRDefault="00000000">
      <w:pPr>
        <w:pStyle w:val="affd"/>
        <w:spacing w:before="120" w:after="120"/>
      </w:pPr>
      <w:r>
        <w:rPr>
          <w:rFonts w:hint="eastAsia"/>
        </w:rPr>
        <w:t>物理防治</w:t>
      </w:r>
    </w:p>
    <w:p w14:paraId="2001EC02" w14:textId="77777777" w:rsidR="001B2EF4" w:rsidRDefault="00000000">
      <w:pPr>
        <w:pStyle w:val="affe"/>
        <w:spacing w:before="120" w:after="120"/>
      </w:pPr>
      <w:r>
        <w:rPr>
          <w:rFonts w:hint="eastAsia"/>
        </w:rPr>
        <w:t>色板诱杀</w:t>
      </w:r>
    </w:p>
    <w:p w14:paraId="04C7B995" w14:textId="77777777" w:rsidR="001B2EF4" w:rsidRDefault="00000000">
      <w:pPr>
        <w:pStyle w:val="afffff5"/>
        <w:ind w:firstLine="420"/>
      </w:pPr>
      <w:r>
        <w:rPr>
          <w:rFonts w:hint="eastAsia"/>
        </w:rPr>
        <w:t>在树枝上挂粘虫色板，诱杀蚜虫、蓟马等害虫，及时更换废板并集中回收处理。</w:t>
      </w:r>
    </w:p>
    <w:p w14:paraId="7D274D16" w14:textId="77777777" w:rsidR="001B2EF4" w:rsidRDefault="00000000">
      <w:pPr>
        <w:pStyle w:val="affe"/>
        <w:spacing w:before="120" w:after="120"/>
      </w:pPr>
      <w:r>
        <w:rPr>
          <w:rFonts w:hint="eastAsia"/>
        </w:rPr>
        <w:t>灯光诱杀</w:t>
      </w:r>
    </w:p>
    <w:p w14:paraId="67C53B87" w14:textId="77777777" w:rsidR="001B2EF4" w:rsidRDefault="00000000">
      <w:pPr>
        <w:pStyle w:val="afffff5"/>
        <w:ind w:firstLine="420"/>
      </w:pPr>
      <w:r>
        <w:rPr>
          <w:rFonts w:hint="eastAsia"/>
        </w:rPr>
        <w:t>螟蛾类等害虫可以使用频振式杀虫灯诱杀。</w:t>
      </w:r>
    </w:p>
    <w:p w14:paraId="148991AC" w14:textId="77777777" w:rsidR="001B2EF4" w:rsidRDefault="00000000">
      <w:pPr>
        <w:pStyle w:val="affd"/>
        <w:spacing w:before="120" w:after="120"/>
      </w:pPr>
      <w:r>
        <w:rPr>
          <w:rFonts w:hint="eastAsia"/>
        </w:rPr>
        <w:t>化学防治</w:t>
      </w:r>
    </w:p>
    <w:p w14:paraId="7CA62EF9" w14:textId="77777777" w:rsidR="001B2EF4" w:rsidRDefault="00000000">
      <w:pPr>
        <w:pStyle w:val="affe"/>
        <w:spacing w:before="120" w:after="120"/>
      </w:pPr>
      <w:r>
        <w:rPr>
          <w:rFonts w:hint="eastAsia"/>
        </w:rPr>
        <w:t>药剂选择</w:t>
      </w:r>
    </w:p>
    <w:p w14:paraId="0E650F34" w14:textId="77777777" w:rsidR="001B2EF4" w:rsidRDefault="00000000">
      <w:pPr>
        <w:pStyle w:val="afffff5"/>
        <w:ind w:firstLine="420"/>
      </w:pPr>
      <w:r>
        <w:t>根据病虫害发生种类和主要防治对象，选择合适的农药品种。农药安全使用按GB/T 8321规定执行。</w:t>
      </w:r>
    </w:p>
    <w:p w14:paraId="56050466" w14:textId="77777777" w:rsidR="001B2EF4" w:rsidRDefault="00000000">
      <w:pPr>
        <w:pStyle w:val="affe"/>
        <w:spacing w:before="120" w:after="120"/>
      </w:pPr>
      <w:r>
        <w:rPr>
          <w:rFonts w:hint="eastAsia"/>
        </w:rPr>
        <w:t>防治方法</w:t>
      </w:r>
    </w:p>
    <w:p w14:paraId="198693F9" w14:textId="77777777" w:rsidR="001B2EF4" w:rsidRDefault="00000000">
      <w:pPr>
        <w:pStyle w:val="afff"/>
        <w:spacing w:before="120" w:after="120"/>
      </w:pPr>
      <w:r>
        <w:rPr>
          <w:rFonts w:hint="eastAsia"/>
        </w:rPr>
        <w:t>主要病害防治方法</w:t>
      </w:r>
    </w:p>
    <w:p w14:paraId="5AE785E8" w14:textId="77777777" w:rsidR="001B2EF4" w:rsidRDefault="00000000">
      <w:pPr>
        <w:pStyle w:val="afffff5"/>
        <w:ind w:firstLine="420"/>
      </w:pPr>
      <w:r>
        <w:rPr>
          <w:rFonts w:hint="eastAsia"/>
        </w:rPr>
        <w:t>澳洲坚果</w:t>
      </w:r>
      <w:r>
        <w:t>生产中常</w:t>
      </w:r>
      <w:r>
        <w:rPr>
          <w:rFonts w:hint="eastAsia"/>
        </w:rPr>
        <w:t>见主要病害种类，发病症状及防治方法</w:t>
      </w:r>
      <w:r>
        <w:t xml:space="preserve">参见附录A。 </w:t>
      </w:r>
    </w:p>
    <w:p w14:paraId="7F08F5EF" w14:textId="77777777" w:rsidR="001B2EF4" w:rsidRDefault="00000000">
      <w:pPr>
        <w:pStyle w:val="afff"/>
        <w:spacing w:before="120" w:after="120"/>
      </w:pPr>
      <w:r>
        <w:rPr>
          <w:rFonts w:hint="eastAsia"/>
        </w:rPr>
        <w:t>主要虫害防治方法</w:t>
      </w:r>
    </w:p>
    <w:p w14:paraId="15CFDE2B" w14:textId="77777777" w:rsidR="001B2EF4" w:rsidRDefault="00000000">
      <w:pPr>
        <w:pStyle w:val="afffff5"/>
        <w:ind w:firstLine="420"/>
      </w:pPr>
      <w:r>
        <w:rPr>
          <w:rFonts w:hint="eastAsia"/>
        </w:rPr>
        <w:t>澳洲坚果</w:t>
      </w:r>
      <w:r>
        <w:t>生产中常</w:t>
      </w:r>
      <w:r>
        <w:rPr>
          <w:rFonts w:hint="eastAsia"/>
        </w:rPr>
        <w:t>见主要虫害种类，危害症状及防治方法</w:t>
      </w:r>
      <w:r>
        <w:t>参见附录</w:t>
      </w:r>
      <w:r>
        <w:rPr>
          <w:rFonts w:hint="eastAsia"/>
        </w:rPr>
        <w:t>B</w:t>
      </w:r>
      <w:r>
        <w:t>。</w:t>
      </w:r>
    </w:p>
    <w:p w14:paraId="628AD356" w14:textId="77777777" w:rsidR="001B2EF4" w:rsidRDefault="00000000">
      <w:pPr>
        <w:pStyle w:val="affd"/>
        <w:spacing w:before="120" w:after="120"/>
      </w:pPr>
      <w:r>
        <w:rPr>
          <w:rFonts w:hint="eastAsia"/>
        </w:rPr>
        <w:t>生物防治</w:t>
      </w:r>
    </w:p>
    <w:p w14:paraId="13A7F87B" w14:textId="728C336E" w:rsidR="001B2EF4" w:rsidRDefault="00000000" w:rsidP="00E27866">
      <w:pPr>
        <w:pStyle w:val="afffff5"/>
        <w:ind w:firstLine="420"/>
        <w:rPr>
          <w:rFonts w:hint="eastAsia"/>
        </w:rPr>
      </w:pPr>
      <w:r>
        <w:rPr>
          <w:rFonts w:hint="eastAsia"/>
        </w:rPr>
        <w:t>保护和利用田间赤眼蜂、金小蜂、瓢虫等天敌昆虫。</w:t>
      </w:r>
    </w:p>
    <w:p w14:paraId="2DF43166" w14:textId="77777777" w:rsidR="001B2EF4" w:rsidRDefault="00000000">
      <w:pPr>
        <w:pStyle w:val="affc"/>
        <w:spacing w:before="240" w:after="240"/>
      </w:pPr>
      <w:r>
        <w:rPr>
          <w:rFonts w:hint="eastAsia"/>
        </w:rPr>
        <w:t>农药使用记录</w:t>
      </w:r>
    </w:p>
    <w:p w14:paraId="0C17CEB4" w14:textId="77777777" w:rsidR="001B2EF4" w:rsidRDefault="00000000">
      <w:pPr>
        <w:pStyle w:val="afffff5"/>
        <w:ind w:firstLine="420"/>
      </w:pPr>
      <w:r>
        <w:t>应及时记录农药使用情况， 包括使用地块和时间、 农药名称及登记证号、制剂的剂型及含量、使用方法及用量、使用效果及前后出现的相关异常情况等。 记录保存期限应不少于 2 年。具体记录的格式及内容应符合附录</w:t>
      </w:r>
      <w:r>
        <w:rPr>
          <w:rFonts w:hint="eastAsia"/>
        </w:rPr>
        <w:t xml:space="preserve"> C </w:t>
      </w:r>
      <w:r>
        <w:t>的要求</w:t>
      </w:r>
      <w:r>
        <w:rPr>
          <w:rFonts w:hint="eastAsia"/>
        </w:rPr>
        <w:t>。</w:t>
      </w:r>
    </w:p>
    <w:p w14:paraId="08618F29" w14:textId="77777777" w:rsidR="001B2EF4" w:rsidRDefault="001B2EF4">
      <w:pPr>
        <w:pStyle w:val="afffff5"/>
        <w:ind w:firstLine="420"/>
        <w:sectPr w:rsidR="001B2EF4">
          <w:pgSz w:w="11906" w:h="16838"/>
          <w:pgMar w:top="1928" w:right="1134" w:bottom="1134" w:left="1134" w:header="1418" w:footer="1134" w:gutter="284"/>
          <w:pgNumType w:start="1"/>
          <w:cols w:space="425"/>
          <w:formProt w:val="0"/>
          <w:docGrid w:linePitch="312"/>
        </w:sectPr>
      </w:pPr>
    </w:p>
    <w:p w14:paraId="21BDBB1D" w14:textId="77777777" w:rsidR="001B2EF4" w:rsidRDefault="001B2EF4">
      <w:pPr>
        <w:pStyle w:val="af8"/>
        <w:rPr>
          <w:rFonts w:hint="eastAsia"/>
          <w:vanish w:val="0"/>
        </w:rPr>
      </w:pPr>
      <w:bookmarkStart w:id="42" w:name="BookMark5"/>
      <w:bookmarkEnd w:id="22"/>
    </w:p>
    <w:p w14:paraId="06C00940" w14:textId="77777777" w:rsidR="001B2EF4" w:rsidRDefault="001B2EF4">
      <w:pPr>
        <w:pStyle w:val="afe"/>
        <w:rPr>
          <w:vanish w:val="0"/>
        </w:rPr>
      </w:pPr>
    </w:p>
    <w:p w14:paraId="102F9B31" w14:textId="77777777" w:rsidR="001B2EF4" w:rsidRDefault="00000000">
      <w:pPr>
        <w:pStyle w:val="aff3"/>
        <w:spacing w:after="120"/>
      </w:pPr>
      <w:r>
        <w:br/>
      </w:r>
      <w:r>
        <w:rPr>
          <w:rFonts w:hint="eastAsia"/>
        </w:rPr>
        <w:t>（规范性）</w:t>
      </w:r>
      <w:r>
        <w:br/>
      </w:r>
      <w:r>
        <w:rPr>
          <w:rFonts w:hint="eastAsia"/>
        </w:rPr>
        <w:t>澳洲坚果主要病害的危害症状及防治推荐用药品种</w:t>
      </w:r>
    </w:p>
    <w:p w14:paraId="0D617075" w14:textId="77777777" w:rsidR="001B2EF4" w:rsidRDefault="00000000" w:rsidP="00E27866">
      <w:pPr>
        <w:pStyle w:val="afffff5"/>
        <w:ind w:firstLine="420"/>
      </w:pPr>
      <w:r>
        <w:rPr>
          <w:rFonts w:hint="eastAsia"/>
        </w:rPr>
        <w:t>澳洲坚果主要病害危害症状及防治推荐用药品种见表A.1。</w:t>
      </w:r>
    </w:p>
    <w:p w14:paraId="6E24012F" w14:textId="77777777" w:rsidR="001B2EF4" w:rsidRDefault="00000000">
      <w:pPr>
        <w:pStyle w:val="aff"/>
        <w:spacing w:before="120" w:after="120"/>
      </w:pPr>
      <w:r>
        <w:rPr>
          <w:rFonts w:hint="eastAsia"/>
        </w:rPr>
        <w:t>澳洲坚果主要病害危害症状及防治用药推荐</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420"/>
        <w:gridCol w:w="1700"/>
        <w:gridCol w:w="3243"/>
        <w:gridCol w:w="2971"/>
      </w:tblGrid>
      <w:tr w:rsidR="001B2EF4" w14:paraId="502270FE" w14:textId="77777777">
        <w:trPr>
          <w:tblHeader/>
          <w:jc w:val="center"/>
        </w:trPr>
        <w:tc>
          <w:tcPr>
            <w:tcW w:w="1420" w:type="dxa"/>
            <w:tcBorders>
              <w:top w:val="single" w:sz="8" w:space="0" w:color="auto"/>
              <w:bottom w:val="single" w:sz="8" w:space="0" w:color="auto"/>
            </w:tcBorders>
            <w:vAlign w:val="center"/>
          </w:tcPr>
          <w:p w14:paraId="764E4941" w14:textId="77777777" w:rsidR="001B2EF4" w:rsidRDefault="00000000">
            <w:pPr>
              <w:pStyle w:val="afffffffff9"/>
            </w:pPr>
            <w:r>
              <w:rPr>
                <w:rFonts w:hint="eastAsia"/>
              </w:rPr>
              <w:t>病害名称</w:t>
            </w:r>
          </w:p>
        </w:tc>
        <w:tc>
          <w:tcPr>
            <w:tcW w:w="1700" w:type="dxa"/>
            <w:tcBorders>
              <w:top w:val="single" w:sz="8" w:space="0" w:color="auto"/>
              <w:bottom w:val="single" w:sz="8" w:space="0" w:color="auto"/>
            </w:tcBorders>
          </w:tcPr>
          <w:p w14:paraId="345D3315" w14:textId="77777777" w:rsidR="001B2EF4" w:rsidRDefault="00000000">
            <w:pPr>
              <w:pStyle w:val="afffffffff9"/>
            </w:pPr>
            <w:r>
              <w:rPr>
                <w:rFonts w:hint="eastAsia"/>
              </w:rPr>
              <w:t>病原物</w:t>
            </w:r>
          </w:p>
        </w:tc>
        <w:tc>
          <w:tcPr>
            <w:tcW w:w="3243" w:type="dxa"/>
            <w:tcBorders>
              <w:top w:val="single" w:sz="8" w:space="0" w:color="auto"/>
              <w:bottom w:val="single" w:sz="8" w:space="0" w:color="auto"/>
            </w:tcBorders>
            <w:vAlign w:val="center"/>
          </w:tcPr>
          <w:p w14:paraId="767D78D4" w14:textId="77777777" w:rsidR="001B2EF4" w:rsidRDefault="00000000">
            <w:pPr>
              <w:pStyle w:val="afffffffff9"/>
            </w:pPr>
            <w:r>
              <w:rPr>
                <w:rFonts w:hint="eastAsia"/>
              </w:rPr>
              <w:t>危害症状</w:t>
            </w:r>
          </w:p>
        </w:tc>
        <w:tc>
          <w:tcPr>
            <w:tcW w:w="2971" w:type="dxa"/>
            <w:tcBorders>
              <w:top w:val="single" w:sz="8" w:space="0" w:color="auto"/>
              <w:bottom w:val="single" w:sz="8" w:space="0" w:color="auto"/>
            </w:tcBorders>
            <w:vAlign w:val="center"/>
          </w:tcPr>
          <w:p w14:paraId="469152CE" w14:textId="77777777" w:rsidR="001B2EF4" w:rsidRDefault="00000000">
            <w:pPr>
              <w:pStyle w:val="afffffffff9"/>
            </w:pPr>
            <w:r>
              <w:rPr>
                <w:rFonts w:hint="eastAsia"/>
              </w:rPr>
              <w:t>用药品名称及计量</w:t>
            </w:r>
          </w:p>
        </w:tc>
      </w:tr>
      <w:tr w:rsidR="001B2EF4" w14:paraId="65964D3E" w14:textId="77777777">
        <w:trPr>
          <w:jc w:val="center"/>
        </w:trPr>
        <w:tc>
          <w:tcPr>
            <w:tcW w:w="1420" w:type="dxa"/>
            <w:tcBorders>
              <w:top w:val="single" w:sz="8" w:space="0" w:color="auto"/>
            </w:tcBorders>
            <w:vAlign w:val="center"/>
          </w:tcPr>
          <w:p w14:paraId="5455970A" w14:textId="77777777" w:rsidR="001B2EF4" w:rsidRDefault="00000000">
            <w:pPr>
              <w:pStyle w:val="afffffffff9"/>
            </w:pPr>
            <w:r>
              <w:rPr>
                <w:rFonts w:hint="eastAsia"/>
              </w:rPr>
              <w:t>干花</w:t>
            </w:r>
            <w:r>
              <w:t>病</w:t>
            </w:r>
          </w:p>
        </w:tc>
        <w:tc>
          <w:tcPr>
            <w:tcW w:w="1700" w:type="dxa"/>
            <w:tcBorders>
              <w:top w:val="single" w:sz="8" w:space="0" w:color="auto"/>
            </w:tcBorders>
          </w:tcPr>
          <w:p w14:paraId="72904182" w14:textId="77777777" w:rsidR="001B2EF4" w:rsidRDefault="00000000">
            <w:pPr>
              <w:pStyle w:val="afffffffff9"/>
              <w:rPr>
                <w:szCs w:val="18"/>
              </w:rPr>
            </w:pPr>
            <w:r>
              <w:rPr>
                <w:rFonts w:ascii="T62" w:hAnsi="T62" w:hint="eastAsia"/>
                <w:kern w:val="2"/>
                <w:szCs w:val="18"/>
              </w:rPr>
              <w:t>腐生新拟盘多毛孢（</w:t>
            </w:r>
            <w:r>
              <w:rPr>
                <w:rFonts w:ascii="T64" w:hAnsi="T64"/>
                <w:i/>
                <w:kern w:val="2"/>
                <w:szCs w:val="18"/>
              </w:rPr>
              <w:t>Neopestalotiopsis</w:t>
            </w:r>
            <w:r>
              <w:rPr>
                <w:rFonts w:ascii="T64" w:hAnsi="T64" w:hint="eastAsia"/>
                <w:i/>
                <w:kern w:val="2"/>
                <w:szCs w:val="18"/>
              </w:rPr>
              <w:t xml:space="preserve"> </w:t>
            </w:r>
            <w:r>
              <w:rPr>
                <w:rFonts w:ascii="T57" w:hAnsi="T57"/>
                <w:i/>
                <w:kern w:val="2"/>
                <w:szCs w:val="18"/>
              </w:rPr>
              <w:t>saprophytica</w:t>
            </w:r>
            <w:r>
              <w:rPr>
                <w:rFonts w:ascii="T62" w:hAnsi="T62" w:hint="eastAsia"/>
                <w:kern w:val="2"/>
                <w:szCs w:val="18"/>
              </w:rPr>
              <w:t>）</w:t>
            </w:r>
            <w:r>
              <w:rPr>
                <w:rFonts w:ascii="T57" w:hAnsi="T57"/>
                <w:kern w:val="2"/>
                <w:szCs w:val="18"/>
              </w:rPr>
              <w:t>和</w:t>
            </w:r>
            <w:r>
              <w:rPr>
                <w:rFonts w:ascii="T62" w:hAnsi="T62" w:hint="eastAsia"/>
                <w:kern w:val="2"/>
                <w:szCs w:val="18"/>
              </w:rPr>
              <w:t>亚洲新拟盘多毛孢（</w:t>
            </w:r>
            <w:r>
              <w:rPr>
                <w:rFonts w:ascii="T64" w:hAnsi="T64"/>
                <w:i/>
                <w:kern w:val="2"/>
                <w:szCs w:val="18"/>
              </w:rPr>
              <w:t>Neopestalotiopsis</w:t>
            </w:r>
            <w:r>
              <w:rPr>
                <w:rFonts w:ascii="T64" w:hAnsi="T64" w:hint="eastAsia"/>
                <w:i/>
                <w:kern w:val="2"/>
                <w:szCs w:val="18"/>
              </w:rPr>
              <w:t xml:space="preserve"> </w:t>
            </w:r>
            <w:r>
              <w:rPr>
                <w:rFonts w:ascii="T64" w:hAnsi="T64"/>
                <w:i/>
                <w:kern w:val="2"/>
                <w:szCs w:val="18"/>
              </w:rPr>
              <w:t>asiatica</w:t>
            </w:r>
            <w:r>
              <w:rPr>
                <w:rFonts w:ascii="T62" w:hAnsi="T62" w:hint="eastAsia"/>
                <w:kern w:val="2"/>
                <w:szCs w:val="18"/>
              </w:rPr>
              <w:t>）</w:t>
            </w:r>
            <w:r>
              <w:rPr>
                <w:rFonts w:ascii="T57" w:hAnsi="T57"/>
                <w:kern w:val="2"/>
                <w:szCs w:val="18"/>
              </w:rPr>
              <w:t>等</w:t>
            </w:r>
          </w:p>
        </w:tc>
        <w:tc>
          <w:tcPr>
            <w:tcW w:w="3243" w:type="dxa"/>
            <w:tcBorders>
              <w:top w:val="single" w:sz="8" w:space="0" w:color="auto"/>
            </w:tcBorders>
            <w:vAlign w:val="center"/>
          </w:tcPr>
          <w:p w14:paraId="232E0121" w14:textId="77777777" w:rsidR="001B2EF4" w:rsidRDefault="00000000">
            <w:pPr>
              <w:pStyle w:val="afffffffff9"/>
              <w:jc w:val="both"/>
              <w:rPr>
                <w:szCs w:val="18"/>
              </w:rPr>
            </w:pPr>
            <w:r>
              <w:rPr>
                <w:rFonts w:ascii="T63" w:hAnsi="T63" w:hint="eastAsia"/>
                <w:kern w:val="2"/>
                <w:szCs w:val="18"/>
              </w:rPr>
              <w:t>主要</w:t>
            </w:r>
            <w:r>
              <w:rPr>
                <w:rFonts w:ascii="T63" w:hAnsi="T63"/>
                <w:kern w:val="2"/>
                <w:szCs w:val="18"/>
              </w:rPr>
              <w:t>为</w:t>
            </w:r>
            <w:r>
              <w:rPr>
                <w:rFonts w:ascii="T57" w:hAnsi="T57"/>
                <w:kern w:val="2"/>
                <w:szCs w:val="18"/>
              </w:rPr>
              <w:t>害</w:t>
            </w:r>
            <w:r>
              <w:rPr>
                <w:rFonts w:ascii="T63" w:hAnsi="T63"/>
                <w:kern w:val="2"/>
                <w:szCs w:val="18"/>
              </w:rPr>
              <w:t>花序</w:t>
            </w:r>
            <w:r>
              <w:rPr>
                <w:rFonts w:ascii="T57" w:hAnsi="T57" w:hint="eastAsia"/>
                <w:kern w:val="2"/>
                <w:szCs w:val="18"/>
              </w:rPr>
              <w:t>。病害初期花瓣变为黄褐色，柱头仍正常，花序轴顶端出现褐色或黑色干枯病变，随后病原菌沿花序轴向近枝干部侵染</w:t>
            </w:r>
            <w:r>
              <w:rPr>
                <w:rFonts w:ascii="T57" w:hAnsi="T57"/>
                <w:kern w:val="2"/>
                <w:szCs w:val="18"/>
              </w:rPr>
              <w:t>，</w:t>
            </w:r>
            <w:r>
              <w:rPr>
                <w:rFonts w:ascii="T57" w:hAnsi="T57" w:hint="eastAsia"/>
                <w:kern w:val="2"/>
                <w:szCs w:val="18"/>
              </w:rPr>
              <w:t>严重时整个花序干枯死亡，花器官不能正常发育。</w:t>
            </w:r>
          </w:p>
        </w:tc>
        <w:tc>
          <w:tcPr>
            <w:tcW w:w="2971" w:type="dxa"/>
            <w:tcBorders>
              <w:top w:val="single" w:sz="8" w:space="0" w:color="auto"/>
            </w:tcBorders>
            <w:vAlign w:val="center"/>
          </w:tcPr>
          <w:p w14:paraId="36EE0DDB" w14:textId="77777777" w:rsidR="001B2EF4" w:rsidRDefault="00000000">
            <w:pPr>
              <w:pStyle w:val="afffffffff9"/>
              <w:jc w:val="both"/>
              <w:rPr>
                <w:szCs w:val="18"/>
              </w:rPr>
            </w:pPr>
            <w:r>
              <w:rPr>
                <w:rFonts w:ascii="Times New Roman"/>
                <w:kern w:val="2"/>
                <w:szCs w:val="18"/>
              </w:rPr>
              <w:t>开花前选用</w:t>
            </w:r>
            <w:bookmarkStart w:id="43" w:name="OLE_LINK2"/>
            <w:r>
              <w:rPr>
                <w:rFonts w:ascii="Times New Roman" w:hint="eastAsia"/>
                <w:kern w:val="2"/>
                <w:szCs w:val="18"/>
              </w:rPr>
              <w:t>450g/</w:t>
            </w:r>
            <w:bookmarkEnd w:id="43"/>
            <w:r>
              <w:rPr>
                <w:rFonts w:ascii="Times New Roman" w:hint="eastAsia"/>
                <w:kern w:val="2"/>
                <w:szCs w:val="18"/>
              </w:rPr>
              <w:t>L</w:t>
            </w:r>
            <w:r>
              <w:rPr>
                <w:rFonts w:ascii="Times New Roman"/>
                <w:kern w:val="2"/>
                <w:szCs w:val="18"/>
              </w:rPr>
              <w:t>咪鲜胺</w:t>
            </w:r>
            <w:r>
              <w:rPr>
                <w:rFonts w:ascii="Times New Roman" w:hint="eastAsia"/>
                <w:kern w:val="2"/>
                <w:szCs w:val="18"/>
              </w:rPr>
              <w:t>水乳剂</w:t>
            </w:r>
            <w:r>
              <w:rPr>
                <w:rFonts w:ascii="Times New Roman" w:hint="eastAsia"/>
                <w:kern w:val="2"/>
                <w:szCs w:val="18"/>
              </w:rPr>
              <w:t>1 000</w:t>
            </w:r>
            <w:r>
              <w:rPr>
                <w:rFonts w:ascii="Times New Roman" w:hint="eastAsia"/>
                <w:kern w:val="2"/>
                <w:szCs w:val="18"/>
              </w:rPr>
              <w:t>倍</w:t>
            </w:r>
            <w:r>
              <w:rPr>
                <w:rFonts w:ascii="Times New Roman"/>
                <w:kern w:val="2"/>
                <w:szCs w:val="18"/>
              </w:rPr>
              <w:t>～</w:t>
            </w:r>
            <w:r>
              <w:rPr>
                <w:rFonts w:ascii="Times New Roman" w:hint="eastAsia"/>
                <w:kern w:val="2"/>
                <w:szCs w:val="18"/>
              </w:rPr>
              <w:t>2 000</w:t>
            </w:r>
            <w:r>
              <w:rPr>
                <w:rFonts w:ascii="Times New Roman"/>
                <w:kern w:val="2"/>
                <w:szCs w:val="18"/>
              </w:rPr>
              <w:t>倍液或</w:t>
            </w:r>
            <w:r>
              <w:rPr>
                <w:rFonts w:ascii="Times New Roman" w:hint="eastAsia"/>
                <w:kern w:val="2"/>
                <w:szCs w:val="18"/>
              </w:rPr>
              <w:t>250g/L</w:t>
            </w:r>
            <w:r>
              <w:rPr>
                <w:rFonts w:ascii="Times New Roman" w:hint="eastAsia"/>
                <w:kern w:val="2"/>
                <w:szCs w:val="18"/>
              </w:rPr>
              <w:t>吡唑醚菌酯乳油</w:t>
            </w:r>
            <w:r>
              <w:rPr>
                <w:rFonts w:ascii="Times New Roman"/>
                <w:kern w:val="2"/>
                <w:szCs w:val="18"/>
              </w:rPr>
              <w:t>1</w:t>
            </w:r>
            <w:r>
              <w:rPr>
                <w:rFonts w:ascii="Times New Roman" w:hint="eastAsia"/>
                <w:kern w:val="2"/>
                <w:szCs w:val="18"/>
              </w:rPr>
              <w:t xml:space="preserve"> </w:t>
            </w:r>
            <w:r>
              <w:rPr>
                <w:rFonts w:ascii="Times New Roman"/>
                <w:kern w:val="2"/>
                <w:szCs w:val="18"/>
              </w:rPr>
              <w:t>500</w:t>
            </w:r>
            <w:r>
              <w:rPr>
                <w:rFonts w:ascii="Times New Roman"/>
                <w:kern w:val="2"/>
                <w:szCs w:val="18"/>
              </w:rPr>
              <w:t>倍液叶面喷施。</w:t>
            </w:r>
          </w:p>
        </w:tc>
      </w:tr>
      <w:tr w:rsidR="001B2EF4" w14:paraId="1B39ED38" w14:textId="77777777">
        <w:trPr>
          <w:jc w:val="center"/>
        </w:trPr>
        <w:tc>
          <w:tcPr>
            <w:tcW w:w="1420" w:type="dxa"/>
            <w:vAlign w:val="center"/>
          </w:tcPr>
          <w:p w14:paraId="521E36B0" w14:textId="77777777" w:rsidR="001B2EF4" w:rsidRDefault="00000000">
            <w:pPr>
              <w:pStyle w:val="afffffffff9"/>
            </w:pPr>
            <w:r>
              <w:rPr>
                <w:rFonts w:hint="eastAsia"/>
              </w:rPr>
              <w:t>茎干</w:t>
            </w:r>
            <w:r>
              <w:t>溃疡病</w:t>
            </w:r>
          </w:p>
        </w:tc>
        <w:tc>
          <w:tcPr>
            <w:tcW w:w="1700" w:type="dxa"/>
            <w:vAlign w:val="center"/>
          </w:tcPr>
          <w:p w14:paraId="6C24DEBE" w14:textId="77777777" w:rsidR="001B2EF4" w:rsidRDefault="00000000">
            <w:pPr>
              <w:pStyle w:val="afffffffff9"/>
              <w:rPr>
                <w:szCs w:val="18"/>
              </w:rPr>
            </w:pPr>
            <w:r>
              <w:rPr>
                <w:rFonts w:ascii="T62" w:hAnsi="T62"/>
                <w:kern w:val="2"/>
                <w:szCs w:val="18"/>
              </w:rPr>
              <w:t>樟</w:t>
            </w:r>
            <w:r>
              <w:rPr>
                <w:rFonts w:ascii="T63" w:hAnsi="T63"/>
                <w:kern w:val="2"/>
                <w:szCs w:val="18"/>
              </w:rPr>
              <w:t>疫霉</w:t>
            </w:r>
            <w:r>
              <w:rPr>
                <w:rFonts w:ascii="T63" w:hAnsi="T63" w:hint="eastAsia"/>
                <w:kern w:val="2"/>
                <w:szCs w:val="18"/>
              </w:rPr>
              <w:t>（</w:t>
            </w:r>
            <w:r>
              <w:rPr>
                <w:rFonts w:ascii="T64" w:hAnsi="T64"/>
                <w:i/>
                <w:kern w:val="2"/>
                <w:szCs w:val="18"/>
              </w:rPr>
              <w:t>Phytophthora cinnamomic</w:t>
            </w:r>
            <w:r>
              <w:rPr>
                <w:rFonts w:ascii="T63" w:hAnsi="T63" w:hint="eastAsia"/>
                <w:kern w:val="2"/>
                <w:szCs w:val="18"/>
              </w:rPr>
              <w:t>）</w:t>
            </w:r>
          </w:p>
        </w:tc>
        <w:tc>
          <w:tcPr>
            <w:tcW w:w="3243" w:type="dxa"/>
            <w:vAlign w:val="center"/>
          </w:tcPr>
          <w:p w14:paraId="5D8212F0" w14:textId="77777777" w:rsidR="001B2EF4" w:rsidRDefault="00000000">
            <w:pPr>
              <w:pStyle w:val="afffffffff9"/>
              <w:jc w:val="both"/>
              <w:rPr>
                <w:szCs w:val="18"/>
              </w:rPr>
            </w:pPr>
            <w:r>
              <w:rPr>
                <w:rFonts w:ascii="Times New Roman"/>
                <w:color w:val="000000"/>
                <w:kern w:val="2"/>
                <w:szCs w:val="18"/>
              </w:rPr>
              <w:t>主要在近地面或稍高的树干和主枝先发病。初期病斑界限明显，病斑扩展成为纵深的病痕，有时延伸到上部的枝条。病斑环绕树干，树皮明显变色，受害部渗出黑色粘胶状物质。由于病树干和主枝的形成层死亡，树皮裂开，因而造成病株叶片缺乏光泽、褪绿；植株矮小、长势差的现象。</w:t>
            </w:r>
          </w:p>
        </w:tc>
        <w:tc>
          <w:tcPr>
            <w:tcW w:w="2971" w:type="dxa"/>
            <w:vAlign w:val="center"/>
          </w:tcPr>
          <w:p w14:paraId="621D5B06" w14:textId="77777777" w:rsidR="001B2EF4" w:rsidRDefault="00000000">
            <w:pPr>
              <w:widowControl/>
              <w:spacing w:line="280" w:lineRule="exact"/>
              <w:rPr>
                <w:szCs w:val="18"/>
              </w:rPr>
            </w:pPr>
            <w:r>
              <w:rPr>
                <w:rFonts w:ascii="Times New Roman" w:hAnsi="Times New Roman"/>
                <w:sz w:val="18"/>
                <w:szCs w:val="18"/>
              </w:rPr>
              <w:t>可选用</w:t>
            </w:r>
            <w:r>
              <w:rPr>
                <w:rFonts w:ascii="Times New Roman" w:hAnsi="Times New Roman"/>
                <w:color w:val="000000"/>
                <w:kern w:val="0"/>
                <w:sz w:val="18"/>
                <w:szCs w:val="18"/>
                <w:lang w:bidi="ar"/>
              </w:rPr>
              <w:t>50%</w:t>
            </w:r>
            <w:r>
              <w:rPr>
                <w:rFonts w:ascii="Times New Roman" w:hAnsi="Times New Roman"/>
                <w:color w:val="000000"/>
                <w:kern w:val="0"/>
                <w:sz w:val="18"/>
                <w:szCs w:val="18"/>
                <w:lang w:bidi="ar"/>
              </w:rPr>
              <w:t>烯酰吗啉可湿性粉剂</w:t>
            </w:r>
            <w:r>
              <w:rPr>
                <w:rFonts w:ascii="Times New Roman" w:hAnsi="Times New Roman" w:hint="eastAsia"/>
                <w:color w:val="000000"/>
                <w:kern w:val="0"/>
                <w:sz w:val="18"/>
                <w:szCs w:val="18"/>
                <w:lang w:bidi="ar"/>
              </w:rPr>
              <w:t>600</w:t>
            </w:r>
            <w:r>
              <w:rPr>
                <w:rFonts w:ascii="Times New Roman" w:hAnsi="Times New Roman" w:hint="eastAsia"/>
                <w:color w:val="000000"/>
                <w:kern w:val="0"/>
                <w:sz w:val="18"/>
                <w:szCs w:val="18"/>
                <w:lang w:bidi="ar"/>
              </w:rPr>
              <w:t>倍</w:t>
            </w:r>
            <w:r>
              <w:rPr>
                <w:rFonts w:ascii="宋体" w:hAnsi="宋体" w:cs="宋体" w:hint="eastAsia"/>
                <w:color w:val="000000"/>
                <w:kern w:val="0"/>
                <w:sz w:val="18"/>
                <w:szCs w:val="18"/>
                <w:lang w:bidi="ar"/>
              </w:rPr>
              <w:t>～</w:t>
            </w:r>
            <w:r>
              <w:rPr>
                <w:rFonts w:ascii="Times New Roman" w:hAnsi="Times New Roman" w:hint="eastAsia"/>
                <w:color w:val="000000"/>
                <w:kern w:val="0"/>
                <w:sz w:val="18"/>
                <w:szCs w:val="18"/>
                <w:lang w:bidi="ar"/>
              </w:rPr>
              <w:t>1 000</w:t>
            </w:r>
            <w:r>
              <w:rPr>
                <w:rFonts w:ascii="Times New Roman" w:hAnsi="Times New Roman" w:hint="eastAsia"/>
                <w:color w:val="000000"/>
                <w:kern w:val="0"/>
                <w:sz w:val="18"/>
                <w:szCs w:val="18"/>
                <w:lang w:bidi="ar"/>
              </w:rPr>
              <w:t>倍液或</w:t>
            </w:r>
            <w:r>
              <w:rPr>
                <w:rFonts w:ascii="Times New Roman" w:hAnsi="Times New Roman"/>
                <w:color w:val="000000"/>
                <w:kern w:val="0"/>
                <w:sz w:val="18"/>
                <w:szCs w:val="18"/>
                <w:lang w:bidi="ar"/>
              </w:rPr>
              <w:t>15%</w:t>
            </w:r>
            <w:r>
              <w:rPr>
                <w:rFonts w:ascii="Times New Roman" w:hAnsi="Times New Roman"/>
                <w:color w:val="000000"/>
                <w:kern w:val="0"/>
                <w:sz w:val="18"/>
                <w:szCs w:val="18"/>
                <w:lang w:bidi="ar"/>
              </w:rPr>
              <w:t>氟吗</w:t>
            </w:r>
            <w:r>
              <w:rPr>
                <w:rFonts w:ascii="Times New Roman" w:hAnsi="Times New Roman"/>
                <w:color w:val="000000"/>
                <w:kern w:val="0"/>
                <w:sz w:val="18"/>
                <w:szCs w:val="18"/>
                <w:lang w:bidi="ar"/>
              </w:rPr>
              <w:t>·</w:t>
            </w:r>
            <w:r>
              <w:rPr>
                <w:rFonts w:ascii="Times New Roman" w:hAnsi="Times New Roman"/>
                <w:color w:val="000000"/>
                <w:kern w:val="0"/>
                <w:sz w:val="18"/>
                <w:szCs w:val="18"/>
                <w:lang w:bidi="ar"/>
              </w:rPr>
              <w:t>精甲霜可湿性粉剂</w:t>
            </w:r>
            <w:r>
              <w:rPr>
                <w:rFonts w:ascii="Times New Roman" w:hAnsi="Times New Roman" w:hint="eastAsia"/>
                <w:color w:val="000000"/>
                <w:kern w:val="0"/>
                <w:sz w:val="18"/>
                <w:szCs w:val="18"/>
                <w:lang w:bidi="ar"/>
              </w:rPr>
              <w:t>450</w:t>
            </w:r>
            <w:r>
              <w:rPr>
                <w:rFonts w:ascii="Times New Roman" w:hAnsi="Times New Roman" w:hint="eastAsia"/>
                <w:color w:val="000000"/>
                <w:kern w:val="0"/>
                <w:sz w:val="18"/>
                <w:szCs w:val="18"/>
                <w:lang w:bidi="ar"/>
              </w:rPr>
              <w:t>倍</w:t>
            </w:r>
            <w:r>
              <w:rPr>
                <w:rFonts w:ascii="宋体" w:hAnsi="宋体" w:cs="宋体" w:hint="eastAsia"/>
                <w:color w:val="000000"/>
                <w:kern w:val="0"/>
                <w:sz w:val="18"/>
                <w:szCs w:val="18"/>
                <w:lang w:bidi="ar"/>
              </w:rPr>
              <w:t>～</w:t>
            </w:r>
            <w:r>
              <w:rPr>
                <w:rFonts w:ascii="Times New Roman" w:hAnsi="Times New Roman" w:hint="eastAsia"/>
                <w:color w:val="000000"/>
                <w:kern w:val="0"/>
                <w:sz w:val="18"/>
                <w:szCs w:val="18"/>
                <w:lang w:bidi="ar"/>
              </w:rPr>
              <w:t>900</w:t>
            </w:r>
            <w:r>
              <w:rPr>
                <w:rFonts w:ascii="Times New Roman" w:hAnsi="Times New Roman" w:hint="eastAsia"/>
                <w:color w:val="000000"/>
                <w:kern w:val="0"/>
                <w:sz w:val="18"/>
                <w:szCs w:val="18"/>
                <w:lang w:bidi="ar"/>
              </w:rPr>
              <w:t>倍液进行防治</w:t>
            </w:r>
            <w:r>
              <w:rPr>
                <w:rFonts w:ascii="宋体" w:hAnsi="宋体" w:cs="宋体" w:hint="eastAsia"/>
                <w:kern w:val="0"/>
                <w:sz w:val="18"/>
                <w:szCs w:val="18"/>
                <w:lang w:bidi="ar"/>
              </w:rPr>
              <w:t>，也可用刀剔除感病组织，将药剂涂刷感病部位。</w:t>
            </w:r>
          </w:p>
        </w:tc>
      </w:tr>
      <w:tr w:rsidR="001B2EF4" w14:paraId="65BDEBD3" w14:textId="77777777">
        <w:trPr>
          <w:jc w:val="center"/>
        </w:trPr>
        <w:tc>
          <w:tcPr>
            <w:tcW w:w="1420" w:type="dxa"/>
            <w:vAlign w:val="center"/>
          </w:tcPr>
          <w:p w14:paraId="184E305F" w14:textId="77777777" w:rsidR="001B2EF4" w:rsidRDefault="00000000">
            <w:pPr>
              <w:pStyle w:val="afffffffff9"/>
            </w:pPr>
            <w:r>
              <w:t>衰退病</w:t>
            </w:r>
          </w:p>
        </w:tc>
        <w:tc>
          <w:tcPr>
            <w:tcW w:w="1700" w:type="dxa"/>
          </w:tcPr>
          <w:p w14:paraId="0AA27ABE" w14:textId="77777777" w:rsidR="001B2EF4" w:rsidRDefault="001B2EF4">
            <w:pPr>
              <w:pStyle w:val="afffffffff9"/>
              <w:jc w:val="left"/>
              <w:rPr>
                <w:rFonts w:ascii="Times New Roman"/>
                <w:color w:val="000000"/>
                <w:kern w:val="2"/>
                <w:szCs w:val="18"/>
              </w:rPr>
            </w:pPr>
          </w:p>
          <w:p w14:paraId="164B706A" w14:textId="77777777" w:rsidR="001B2EF4" w:rsidRDefault="001B2EF4">
            <w:pPr>
              <w:pStyle w:val="afffffffff9"/>
              <w:jc w:val="left"/>
              <w:rPr>
                <w:rFonts w:ascii="Times New Roman"/>
                <w:color w:val="000000"/>
                <w:kern w:val="2"/>
                <w:szCs w:val="18"/>
              </w:rPr>
            </w:pPr>
          </w:p>
          <w:p w14:paraId="67245E7C" w14:textId="77777777" w:rsidR="001B2EF4" w:rsidRDefault="00000000">
            <w:pPr>
              <w:pStyle w:val="afffffffff9"/>
              <w:jc w:val="left"/>
              <w:rPr>
                <w:rFonts w:ascii="Times New Roman"/>
                <w:color w:val="000000"/>
                <w:kern w:val="2"/>
                <w:szCs w:val="18"/>
              </w:rPr>
            </w:pPr>
            <w:r>
              <w:rPr>
                <w:rFonts w:ascii="Times New Roman" w:hint="eastAsia"/>
                <w:color w:val="000000"/>
                <w:kern w:val="2"/>
                <w:szCs w:val="18"/>
              </w:rPr>
              <w:t>多种侵染性病原与非侵染性病原</w:t>
            </w:r>
          </w:p>
        </w:tc>
        <w:tc>
          <w:tcPr>
            <w:tcW w:w="3243" w:type="dxa"/>
            <w:vAlign w:val="center"/>
          </w:tcPr>
          <w:p w14:paraId="79499BED" w14:textId="77777777" w:rsidR="001B2EF4" w:rsidRDefault="00000000">
            <w:pPr>
              <w:pStyle w:val="afffffffff9"/>
              <w:jc w:val="both"/>
              <w:rPr>
                <w:rFonts w:ascii="Times New Roman"/>
                <w:color w:val="000000"/>
                <w:kern w:val="2"/>
                <w:szCs w:val="18"/>
              </w:rPr>
            </w:pPr>
            <w:r>
              <w:rPr>
                <w:rFonts w:ascii="Times New Roman"/>
                <w:color w:val="000000"/>
                <w:kern w:val="2"/>
                <w:szCs w:val="18"/>
              </w:rPr>
              <w:t>发病初期病树树冠叶片颜色从墨绿色变为浅绿色，继而黄铜色至褐色，最后植株死亡。叶片褪绿变浅黄色，树冠稀疏，新抽叶片窄小，发病后期叶缘变成黄色并逐步呈焦枯状，叶片大量脱落</w:t>
            </w:r>
            <w:r>
              <w:rPr>
                <w:rFonts w:ascii="Times New Roman" w:hint="eastAsia"/>
                <w:color w:val="000000"/>
                <w:kern w:val="2"/>
                <w:szCs w:val="18"/>
              </w:rPr>
              <w:t>。</w:t>
            </w:r>
          </w:p>
        </w:tc>
        <w:tc>
          <w:tcPr>
            <w:tcW w:w="2971" w:type="dxa"/>
            <w:vAlign w:val="center"/>
          </w:tcPr>
          <w:p w14:paraId="17EFCDFC" w14:textId="77777777" w:rsidR="001B2EF4" w:rsidRDefault="00000000">
            <w:pPr>
              <w:pStyle w:val="afffffffff9"/>
              <w:jc w:val="both"/>
              <w:rPr>
                <w:color w:val="FF0000"/>
                <w:szCs w:val="18"/>
              </w:rPr>
            </w:pPr>
            <w:r>
              <w:rPr>
                <w:rFonts w:ascii="T30" w:hAnsi="T30"/>
                <w:kern w:val="2"/>
                <w:szCs w:val="18"/>
              </w:rPr>
              <w:t>发病</w:t>
            </w:r>
            <w:r>
              <w:rPr>
                <w:rFonts w:ascii="T32" w:hAnsi="T32"/>
                <w:kern w:val="2"/>
                <w:szCs w:val="18"/>
              </w:rPr>
              <w:t>初</w:t>
            </w:r>
            <w:r>
              <w:rPr>
                <w:rFonts w:ascii="T30" w:hAnsi="T30"/>
                <w:kern w:val="2"/>
                <w:szCs w:val="18"/>
              </w:rPr>
              <w:t>期用</w:t>
            </w:r>
            <w:r>
              <w:rPr>
                <w:rFonts w:ascii="Times New Roman" w:hint="eastAsia"/>
                <w:szCs w:val="18"/>
                <w:lang w:bidi="ar"/>
              </w:rPr>
              <w:t>多菌灵、苯醚甲环唑、咪鲜胺等药剂</w:t>
            </w:r>
            <w:r>
              <w:rPr>
                <w:rFonts w:ascii="T32" w:hAnsi="T32"/>
                <w:kern w:val="2"/>
                <w:szCs w:val="18"/>
              </w:rPr>
              <w:t>灌根</w:t>
            </w:r>
            <w:r>
              <w:rPr>
                <w:rFonts w:ascii="T30" w:hAnsi="T30"/>
                <w:kern w:val="2"/>
                <w:szCs w:val="18"/>
              </w:rPr>
              <w:t>，</w:t>
            </w:r>
            <w:r>
              <w:rPr>
                <w:rFonts w:ascii="T32" w:hAnsi="T32"/>
                <w:kern w:val="2"/>
                <w:szCs w:val="18"/>
              </w:rPr>
              <w:t>每隔</w:t>
            </w:r>
            <w:r>
              <w:rPr>
                <w:rFonts w:ascii="T30" w:hAnsi="T30"/>
                <w:kern w:val="2"/>
                <w:szCs w:val="18"/>
              </w:rPr>
              <w:t xml:space="preserve">15 </w:t>
            </w:r>
            <w:r>
              <w:rPr>
                <w:rFonts w:ascii="T32" w:hAnsi="T32"/>
                <w:kern w:val="2"/>
                <w:szCs w:val="18"/>
              </w:rPr>
              <w:t>d</w:t>
            </w:r>
            <w:r>
              <w:rPr>
                <w:rFonts w:ascii="T32" w:hAnsi="T32"/>
                <w:kern w:val="2"/>
                <w:szCs w:val="18"/>
              </w:rPr>
              <w:t>～</w:t>
            </w:r>
            <w:r>
              <w:rPr>
                <w:rFonts w:ascii="T30" w:hAnsi="T30"/>
                <w:kern w:val="2"/>
                <w:szCs w:val="18"/>
              </w:rPr>
              <w:t xml:space="preserve">20 </w:t>
            </w:r>
            <w:r>
              <w:rPr>
                <w:rFonts w:ascii="T32" w:hAnsi="T32"/>
                <w:kern w:val="2"/>
                <w:szCs w:val="18"/>
              </w:rPr>
              <w:t>d</w:t>
            </w:r>
            <w:r>
              <w:rPr>
                <w:rFonts w:ascii="T32" w:hAnsi="T32"/>
                <w:kern w:val="2"/>
                <w:szCs w:val="18"/>
              </w:rPr>
              <w:t>灌</w:t>
            </w:r>
            <w:r>
              <w:rPr>
                <w:rFonts w:ascii="T30" w:hAnsi="T30"/>
                <w:kern w:val="2"/>
                <w:szCs w:val="18"/>
              </w:rPr>
              <w:t>1</w:t>
            </w:r>
            <w:r>
              <w:rPr>
                <w:rFonts w:ascii="T32" w:hAnsi="T32"/>
                <w:kern w:val="2"/>
                <w:szCs w:val="18"/>
              </w:rPr>
              <w:t>次</w:t>
            </w:r>
            <w:r>
              <w:rPr>
                <w:rFonts w:ascii="T30" w:hAnsi="T30"/>
                <w:kern w:val="2"/>
                <w:szCs w:val="18"/>
              </w:rPr>
              <w:t>，</w:t>
            </w:r>
            <w:r>
              <w:rPr>
                <w:rFonts w:ascii="T32" w:hAnsi="T32"/>
                <w:kern w:val="2"/>
                <w:szCs w:val="18"/>
              </w:rPr>
              <w:t>连灌</w:t>
            </w:r>
            <w:r>
              <w:rPr>
                <w:rFonts w:ascii="T30" w:hAnsi="T30"/>
                <w:kern w:val="2"/>
                <w:szCs w:val="18"/>
              </w:rPr>
              <w:t>2</w:t>
            </w:r>
            <w:r>
              <w:rPr>
                <w:rFonts w:ascii="T32" w:hAnsi="T32"/>
                <w:kern w:val="2"/>
                <w:szCs w:val="18"/>
              </w:rPr>
              <w:t>次～</w:t>
            </w:r>
            <w:r>
              <w:rPr>
                <w:rFonts w:ascii="T30" w:hAnsi="T30"/>
                <w:kern w:val="2"/>
                <w:szCs w:val="18"/>
              </w:rPr>
              <w:t>3</w:t>
            </w:r>
            <w:r>
              <w:rPr>
                <w:rFonts w:ascii="T32" w:hAnsi="T32"/>
                <w:kern w:val="2"/>
                <w:szCs w:val="18"/>
              </w:rPr>
              <w:t>次</w:t>
            </w:r>
            <w:r>
              <w:rPr>
                <w:rFonts w:ascii="T30" w:hAnsi="T30"/>
                <w:kern w:val="2"/>
                <w:szCs w:val="18"/>
              </w:rPr>
              <w:t>。</w:t>
            </w:r>
          </w:p>
        </w:tc>
      </w:tr>
      <w:tr w:rsidR="001B2EF4" w14:paraId="5E2CEFCC" w14:textId="77777777">
        <w:trPr>
          <w:jc w:val="center"/>
        </w:trPr>
        <w:tc>
          <w:tcPr>
            <w:tcW w:w="1420" w:type="dxa"/>
            <w:vAlign w:val="center"/>
          </w:tcPr>
          <w:p w14:paraId="420CEF18" w14:textId="77777777" w:rsidR="001B2EF4" w:rsidRDefault="00000000">
            <w:pPr>
              <w:pStyle w:val="afffffffff9"/>
            </w:pPr>
            <w:r>
              <w:t>炭疽病</w:t>
            </w:r>
          </w:p>
        </w:tc>
        <w:tc>
          <w:tcPr>
            <w:tcW w:w="1700" w:type="dxa"/>
            <w:vAlign w:val="center"/>
          </w:tcPr>
          <w:p w14:paraId="053D45B6" w14:textId="77777777" w:rsidR="001B2EF4" w:rsidRDefault="00000000">
            <w:pPr>
              <w:pStyle w:val="afffffffff9"/>
              <w:rPr>
                <w:color w:val="FF0000"/>
                <w:szCs w:val="18"/>
              </w:rPr>
            </w:pPr>
            <w:r>
              <w:rPr>
                <w:rFonts w:ascii="Times New Roman"/>
                <w:kern w:val="2"/>
                <w:szCs w:val="18"/>
              </w:rPr>
              <w:t>胶孢炭疽菌</w:t>
            </w:r>
            <w:r>
              <w:rPr>
                <w:rFonts w:ascii="Times New Roman" w:hint="eastAsia"/>
                <w:kern w:val="2"/>
                <w:szCs w:val="18"/>
              </w:rPr>
              <w:t>（</w:t>
            </w:r>
            <w:r>
              <w:rPr>
                <w:rFonts w:ascii="Times New Roman"/>
                <w:i/>
                <w:kern w:val="2"/>
                <w:szCs w:val="18"/>
              </w:rPr>
              <w:t>Colletotrichum gloeosporioides</w:t>
            </w:r>
            <w:r>
              <w:rPr>
                <w:rFonts w:ascii="Times New Roman" w:hint="eastAsia"/>
                <w:kern w:val="2"/>
                <w:szCs w:val="18"/>
              </w:rPr>
              <w:t>）</w:t>
            </w:r>
          </w:p>
        </w:tc>
        <w:tc>
          <w:tcPr>
            <w:tcW w:w="3243" w:type="dxa"/>
            <w:vAlign w:val="center"/>
          </w:tcPr>
          <w:p w14:paraId="1AA8105D" w14:textId="77777777" w:rsidR="001B2EF4" w:rsidRDefault="00000000">
            <w:pPr>
              <w:pStyle w:val="afffffffff9"/>
              <w:jc w:val="both"/>
              <w:rPr>
                <w:color w:val="FF0000"/>
                <w:szCs w:val="18"/>
              </w:rPr>
            </w:pPr>
            <w:r>
              <w:rPr>
                <w:rFonts w:ascii="Times New Roman"/>
                <w:szCs w:val="18"/>
              </w:rPr>
              <w:t>主要危害叶片、嫩梢和幼果。叶片发病有慢性型和急性型两种表现，慢性型：多从叶尖或叶缘，初期病部出现黄褐色小斑，并向叶基部扩展，病健交界分明，后期叶面为灰褐色至灰白色，并产生小黑点；急性型：主要危害未转绿嫩叶或转绿尚未老化的叶片。发病初期叶片上产生褐色的斑点，病斑扩展呈类似烫伤状斑，后扩展呈病部为黑褐色，在潮湿环境条件下，病斑会产生产生粉红色粘液状堆（为分生孢子堆）。危害嫩梢时，从尖端嫩芽处最先开始发病，从上至下整梢呈棕色枯死。高温高湿时，坏死部位有黑色小点，并且有橙红色孢子团出现。危害幼果，幼果表面产生黑褐色不规则病斑，并扩展至全果，整个果皮变黑褐色，在高温潮湿的环境条件下，病部会产生白色的霉层或粉红色孢子堆，严重时幼果大量变黑脱落。</w:t>
            </w:r>
          </w:p>
        </w:tc>
        <w:tc>
          <w:tcPr>
            <w:tcW w:w="2971" w:type="dxa"/>
            <w:vAlign w:val="center"/>
          </w:tcPr>
          <w:p w14:paraId="3C8890EF" w14:textId="77777777" w:rsidR="001B2EF4" w:rsidRDefault="00000000">
            <w:pPr>
              <w:pStyle w:val="afffffffff9"/>
              <w:jc w:val="both"/>
              <w:rPr>
                <w:rFonts w:ascii="Times New Roman"/>
                <w:color w:val="FF0000"/>
                <w:szCs w:val="18"/>
              </w:rPr>
            </w:pPr>
            <w:r>
              <w:rPr>
                <w:rFonts w:ascii="Times New Roman"/>
                <w:kern w:val="2"/>
                <w:szCs w:val="18"/>
              </w:rPr>
              <w:t>可选用</w:t>
            </w:r>
            <w:r>
              <w:rPr>
                <w:rFonts w:ascii="Times New Roman"/>
              </w:rPr>
              <w:t>45%</w:t>
            </w:r>
            <w:r>
              <w:rPr>
                <w:rFonts w:ascii="Times New Roman"/>
              </w:rPr>
              <w:t>咪鲜胺水乳剂</w:t>
            </w:r>
            <w:r>
              <w:rPr>
                <w:rFonts w:ascii="Times New Roman"/>
              </w:rPr>
              <w:t>900</w:t>
            </w:r>
            <w:r>
              <w:rPr>
                <w:rFonts w:ascii="Times New Roman" w:hint="eastAsia"/>
              </w:rPr>
              <w:t>倍</w:t>
            </w:r>
            <w:r>
              <w:rPr>
                <w:rFonts w:ascii="Times New Roman"/>
              </w:rPr>
              <w:t>～</w:t>
            </w:r>
            <w:r>
              <w:rPr>
                <w:rFonts w:ascii="Times New Roman"/>
              </w:rPr>
              <w:t>1</w:t>
            </w:r>
            <w:r>
              <w:rPr>
                <w:rFonts w:ascii="Times New Roman" w:hint="eastAsia"/>
              </w:rPr>
              <w:t xml:space="preserve"> </w:t>
            </w:r>
            <w:r>
              <w:rPr>
                <w:rFonts w:ascii="Times New Roman"/>
              </w:rPr>
              <w:t>800</w:t>
            </w:r>
            <w:r>
              <w:rPr>
                <w:rFonts w:ascii="Times New Roman"/>
              </w:rPr>
              <w:t>倍液</w:t>
            </w:r>
            <w:r>
              <w:rPr>
                <w:rFonts w:ascii="Times New Roman" w:hint="eastAsia"/>
              </w:rPr>
              <w:t>或</w:t>
            </w:r>
            <w:r>
              <w:rPr>
                <w:rFonts w:ascii="Times New Roman"/>
              </w:rPr>
              <w:t>250g/L</w:t>
            </w:r>
            <w:r>
              <w:rPr>
                <w:rFonts w:ascii="Times New Roman"/>
              </w:rPr>
              <w:t>吡唑醚菌酯乳油</w:t>
            </w:r>
            <w:r>
              <w:rPr>
                <w:rFonts w:ascii="Times New Roman"/>
              </w:rPr>
              <w:t>1</w:t>
            </w:r>
            <w:r>
              <w:rPr>
                <w:rFonts w:ascii="Times New Roman" w:hint="eastAsia"/>
              </w:rPr>
              <w:t xml:space="preserve"> </w:t>
            </w:r>
            <w:r>
              <w:rPr>
                <w:rFonts w:ascii="Times New Roman"/>
              </w:rPr>
              <w:t>000</w:t>
            </w:r>
            <w:r>
              <w:rPr>
                <w:rFonts w:ascii="Times New Roman" w:hint="eastAsia"/>
              </w:rPr>
              <w:t>倍</w:t>
            </w:r>
            <w:r>
              <w:rPr>
                <w:rFonts w:ascii="Times New Roman"/>
              </w:rPr>
              <w:t>～</w:t>
            </w:r>
            <w:r>
              <w:rPr>
                <w:rFonts w:ascii="Times New Roman"/>
              </w:rPr>
              <w:t>1</w:t>
            </w:r>
            <w:r>
              <w:rPr>
                <w:rFonts w:ascii="Times New Roman" w:hint="eastAsia"/>
              </w:rPr>
              <w:t xml:space="preserve"> </w:t>
            </w:r>
            <w:r>
              <w:rPr>
                <w:rFonts w:ascii="Times New Roman"/>
              </w:rPr>
              <w:t>500</w:t>
            </w:r>
            <w:r>
              <w:rPr>
                <w:rFonts w:ascii="Times New Roman"/>
              </w:rPr>
              <w:t>倍液</w:t>
            </w:r>
            <w:r>
              <w:rPr>
                <w:rFonts w:ascii="Times New Roman" w:hint="eastAsia"/>
              </w:rPr>
              <w:t>或</w:t>
            </w:r>
            <w:r>
              <w:rPr>
                <w:rFonts w:ascii="Times New Roman"/>
              </w:rPr>
              <w:t>10%</w:t>
            </w:r>
            <w:r>
              <w:rPr>
                <w:rFonts w:ascii="Times New Roman"/>
              </w:rPr>
              <w:t>苯醚甲环唑水分散粒剂</w:t>
            </w:r>
            <w:r>
              <w:rPr>
                <w:rFonts w:ascii="Times New Roman"/>
              </w:rPr>
              <w:t>1</w:t>
            </w:r>
            <w:r>
              <w:rPr>
                <w:rFonts w:ascii="Times New Roman" w:hint="eastAsia"/>
              </w:rPr>
              <w:t xml:space="preserve"> </w:t>
            </w:r>
            <w:r>
              <w:rPr>
                <w:rFonts w:ascii="Times New Roman"/>
              </w:rPr>
              <w:t>500</w:t>
            </w:r>
            <w:r>
              <w:rPr>
                <w:rFonts w:ascii="Times New Roman" w:hint="eastAsia"/>
              </w:rPr>
              <w:t>倍</w:t>
            </w:r>
            <w:r>
              <w:rPr>
                <w:rFonts w:ascii="Times New Roman"/>
              </w:rPr>
              <w:t>～</w:t>
            </w:r>
            <w:r>
              <w:rPr>
                <w:rFonts w:ascii="Times New Roman"/>
              </w:rPr>
              <w:t>2</w:t>
            </w:r>
            <w:r>
              <w:rPr>
                <w:rFonts w:ascii="Times New Roman" w:hint="eastAsia"/>
              </w:rPr>
              <w:t xml:space="preserve"> </w:t>
            </w:r>
            <w:r>
              <w:rPr>
                <w:rFonts w:ascii="Times New Roman"/>
              </w:rPr>
              <w:t>000</w:t>
            </w:r>
            <w:r>
              <w:rPr>
                <w:rFonts w:ascii="Times New Roman"/>
              </w:rPr>
              <w:t>倍液</w:t>
            </w:r>
            <w:r>
              <w:rPr>
                <w:rFonts w:ascii="Times New Roman"/>
                <w:kern w:val="2"/>
                <w:szCs w:val="18"/>
              </w:rPr>
              <w:t>，每隔</w:t>
            </w:r>
            <w:r>
              <w:rPr>
                <w:rFonts w:ascii="Times New Roman"/>
                <w:kern w:val="2"/>
                <w:szCs w:val="18"/>
              </w:rPr>
              <w:t>10 d</w:t>
            </w:r>
            <w:r>
              <w:rPr>
                <w:rFonts w:ascii="Times New Roman"/>
                <w:kern w:val="2"/>
                <w:szCs w:val="18"/>
              </w:rPr>
              <w:t>～</w:t>
            </w:r>
            <w:r>
              <w:rPr>
                <w:rFonts w:ascii="Times New Roman"/>
                <w:kern w:val="2"/>
                <w:szCs w:val="18"/>
              </w:rPr>
              <w:t xml:space="preserve">15 d </w:t>
            </w:r>
            <w:r>
              <w:rPr>
                <w:rFonts w:ascii="Times New Roman"/>
                <w:kern w:val="2"/>
                <w:szCs w:val="18"/>
              </w:rPr>
              <w:t>喷</w:t>
            </w:r>
            <w:r>
              <w:rPr>
                <w:rFonts w:ascii="Times New Roman"/>
                <w:kern w:val="2"/>
                <w:szCs w:val="18"/>
              </w:rPr>
              <w:t>1</w:t>
            </w:r>
            <w:r>
              <w:rPr>
                <w:rFonts w:ascii="Times New Roman"/>
                <w:kern w:val="2"/>
                <w:szCs w:val="18"/>
              </w:rPr>
              <w:t>次，连喷</w:t>
            </w:r>
            <w:r>
              <w:rPr>
                <w:rFonts w:ascii="Times New Roman"/>
                <w:kern w:val="2"/>
                <w:szCs w:val="18"/>
              </w:rPr>
              <w:t>2</w:t>
            </w:r>
            <w:r>
              <w:rPr>
                <w:rFonts w:ascii="Times New Roman"/>
                <w:kern w:val="2"/>
                <w:szCs w:val="18"/>
              </w:rPr>
              <w:t>次～</w:t>
            </w:r>
            <w:r>
              <w:rPr>
                <w:rFonts w:ascii="Times New Roman"/>
                <w:kern w:val="2"/>
                <w:szCs w:val="18"/>
              </w:rPr>
              <w:t>3</w:t>
            </w:r>
            <w:r>
              <w:rPr>
                <w:rFonts w:ascii="Times New Roman"/>
                <w:kern w:val="2"/>
                <w:szCs w:val="18"/>
              </w:rPr>
              <w:t>次，注意轮换用药。</w:t>
            </w:r>
          </w:p>
        </w:tc>
      </w:tr>
      <w:tr w:rsidR="001B2EF4" w14:paraId="1CB4F6F5" w14:textId="77777777">
        <w:trPr>
          <w:jc w:val="center"/>
        </w:trPr>
        <w:tc>
          <w:tcPr>
            <w:tcW w:w="1420" w:type="dxa"/>
            <w:vAlign w:val="center"/>
          </w:tcPr>
          <w:p w14:paraId="7CF8502E" w14:textId="77777777" w:rsidR="001B2EF4" w:rsidRDefault="00000000">
            <w:pPr>
              <w:pStyle w:val="afffffffff9"/>
            </w:pPr>
            <w:r>
              <w:rPr>
                <w:rFonts w:hint="eastAsia"/>
              </w:rPr>
              <w:t>果斑病</w:t>
            </w:r>
          </w:p>
        </w:tc>
        <w:tc>
          <w:tcPr>
            <w:tcW w:w="1700" w:type="dxa"/>
            <w:vAlign w:val="center"/>
          </w:tcPr>
          <w:p w14:paraId="5D28E434" w14:textId="77777777" w:rsidR="001B2EF4" w:rsidRDefault="00000000">
            <w:pPr>
              <w:pStyle w:val="afffffffff9"/>
              <w:rPr>
                <w:rFonts w:ascii="Times New Roman"/>
                <w:szCs w:val="18"/>
              </w:rPr>
            </w:pPr>
            <w:r>
              <w:rPr>
                <w:rFonts w:ascii="Times New Roman"/>
                <w:szCs w:val="18"/>
              </w:rPr>
              <w:t>丽赤壳菌</w:t>
            </w:r>
            <w:r>
              <w:rPr>
                <w:rFonts w:ascii="Times New Roman" w:hint="eastAsia"/>
                <w:szCs w:val="18"/>
              </w:rPr>
              <w:t>（</w:t>
            </w:r>
            <w:r>
              <w:rPr>
                <w:rFonts w:ascii="Times New Roman"/>
                <w:i/>
                <w:iCs/>
                <w:szCs w:val="18"/>
              </w:rPr>
              <w:t>Calonectria  pentaseptata</w:t>
            </w:r>
            <w:r>
              <w:rPr>
                <w:rFonts w:ascii="Times New Roman" w:hint="eastAsia"/>
                <w:szCs w:val="18"/>
              </w:rPr>
              <w:t>）</w:t>
            </w:r>
          </w:p>
        </w:tc>
        <w:tc>
          <w:tcPr>
            <w:tcW w:w="3243" w:type="dxa"/>
            <w:vAlign w:val="center"/>
          </w:tcPr>
          <w:p w14:paraId="04C78386" w14:textId="77777777" w:rsidR="001B2EF4" w:rsidRDefault="00000000">
            <w:pPr>
              <w:pStyle w:val="afffffffff9"/>
              <w:jc w:val="both"/>
              <w:rPr>
                <w:rFonts w:ascii="Times New Roman"/>
                <w:szCs w:val="18"/>
              </w:rPr>
            </w:pPr>
            <w:r>
              <w:rPr>
                <w:rFonts w:ascii="Times New Roman"/>
                <w:szCs w:val="18"/>
              </w:rPr>
              <w:t>发病初期果皮上出现黑色小圆点，之后小圆点逐渐扩大形成黑斑，后期黑斑中央果壳裂开并且有灰黄色的霉状物出现，最后果壳裂开造成落果</w:t>
            </w:r>
            <w:r>
              <w:rPr>
                <w:rFonts w:ascii="Times New Roman" w:hint="eastAsia"/>
                <w:szCs w:val="18"/>
              </w:rPr>
              <w:t>。</w:t>
            </w:r>
          </w:p>
        </w:tc>
        <w:tc>
          <w:tcPr>
            <w:tcW w:w="2971" w:type="dxa"/>
            <w:vAlign w:val="center"/>
          </w:tcPr>
          <w:p w14:paraId="750D5CFB" w14:textId="77777777" w:rsidR="001B2EF4" w:rsidRDefault="00000000">
            <w:pPr>
              <w:pStyle w:val="afffffffff9"/>
              <w:jc w:val="both"/>
              <w:rPr>
                <w:color w:val="FF0000"/>
                <w:szCs w:val="18"/>
              </w:rPr>
            </w:pPr>
            <w:r>
              <w:rPr>
                <w:rFonts w:ascii="Times New Roman" w:hint="eastAsia"/>
              </w:rPr>
              <w:t>喷施</w:t>
            </w:r>
            <w:r>
              <w:rPr>
                <w:rFonts w:ascii="Times New Roman" w:hint="eastAsia"/>
              </w:rPr>
              <w:t>43%</w:t>
            </w:r>
            <w:r>
              <w:rPr>
                <w:rFonts w:ascii="Times New Roman" w:hint="eastAsia"/>
              </w:rPr>
              <w:t>戊唑醇悬浮剂</w:t>
            </w:r>
            <w:r>
              <w:rPr>
                <w:rFonts w:ascii="Times New Roman" w:hint="eastAsia"/>
              </w:rPr>
              <w:t>3 000</w:t>
            </w:r>
            <w:r>
              <w:rPr>
                <w:rFonts w:ascii="Times New Roman" w:hint="eastAsia"/>
              </w:rPr>
              <w:t>倍液或</w:t>
            </w:r>
            <w:r>
              <w:rPr>
                <w:rFonts w:ascii="Times New Roman" w:hint="eastAsia"/>
              </w:rPr>
              <w:t>25%</w:t>
            </w:r>
            <w:r>
              <w:rPr>
                <w:rFonts w:ascii="Times New Roman" w:hint="eastAsia"/>
              </w:rPr>
              <w:t>丙环唑乳油</w:t>
            </w:r>
            <w:r>
              <w:rPr>
                <w:rFonts w:ascii="Times New Roman" w:hint="eastAsia"/>
              </w:rPr>
              <w:t>1 000</w:t>
            </w:r>
            <w:r>
              <w:rPr>
                <w:rFonts w:ascii="Times New Roman" w:hint="eastAsia"/>
              </w:rPr>
              <w:t>倍</w:t>
            </w:r>
            <w:r>
              <w:rPr>
                <w:rFonts w:ascii="Times New Roman"/>
                <w:kern w:val="2"/>
                <w:szCs w:val="18"/>
              </w:rPr>
              <w:t>～</w:t>
            </w:r>
            <w:r>
              <w:rPr>
                <w:rFonts w:ascii="Times New Roman" w:hint="eastAsia"/>
              </w:rPr>
              <w:t>1 500</w:t>
            </w:r>
            <w:r>
              <w:rPr>
                <w:rFonts w:ascii="Times New Roman" w:hint="eastAsia"/>
              </w:rPr>
              <w:t>倍液或</w:t>
            </w:r>
            <w:r>
              <w:rPr>
                <w:rFonts w:ascii="Times New Roman" w:hint="eastAsia"/>
              </w:rPr>
              <w:t>10%</w:t>
            </w:r>
            <w:r>
              <w:rPr>
                <w:rFonts w:ascii="Times New Roman" w:hint="eastAsia"/>
              </w:rPr>
              <w:t>苯醚甲环唑水分散粒剂</w:t>
            </w:r>
            <w:r>
              <w:rPr>
                <w:rFonts w:ascii="Times New Roman" w:hint="eastAsia"/>
              </w:rPr>
              <w:t>2 500</w:t>
            </w:r>
            <w:r>
              <w:rPr>
                <w:rFonts w:ascii="Times New Roman" w:hint="eastAsia"/>
              </w:rPr>
              <w:t>倍</w:t>
            </w:r>
            <w:r>
              <w:rPr>
                <w:rFonts w:ascii="Times New Roman"/>
                <w:kern w:val="2"/>
                <w:szCs w:val="18"/>
              </w:rPr>
              <w:t>～</w:t>
            </w:r>
            <w:r>
              <w:rPr>
                <w:rFonts w:ascii="Times New Roman" w:hint="eastAsia"/>
              </w:rPr>
              <w:t>3 000</w:t>
            </w:r>
            <w:r>
              <w:rPr>
                <w:rFonts w:ascii="Times New Roman" w:hint="eastAsia"/>
              </w:rPr>
              <w:t>倍液，</w:t>
            </w:r>
            <w:r>
              <w:rPr>
                <w:rFonts w:ascii="Times New Roman"/>
              </w:rPr>
              <w:t>隔</w:t>
            </w:r>
            <w:r>
              <w:rPr>
                <w:rFonts w:ascii="Times New Roman"/>
              </w:rPr>
              <w:t>7</w:t>
            </w:r>
            <w:r>
              <w:rPr>
                <w:rFonts w:ascii="Times New Roman" w:hint="eastAsia"/>
              </w:rPr>
              <w:t xml:space="preserve"> d</w:t>
            </w:r>
            <w:r>
              <w:rPr>
                <w:rFonts w:ascii="Times New Roman"/>
                <w:kern w:val="2"/>
                <w:szCs w:val="18"/>
              </w:rPr>
              <w:t>～</w:t>
            </w:r>
            <w:r>
              <w:rPr>
                <w:rFonts w:ascii="Times New Roman"/>
              </w:rPr>
              <w:t>10</w:t>
            </w:r>
            <w:r>
              <w:rPr>
                <w:rFonts w:ascii="Times New Roman" w:hint="eastAsia"/>
              </w:rPr>
              <w:t xml:space="preserve"> d</w:t>
            </w:r>
            <w:r>
              <w:rPr>
                <w:rFonts w:ascii="Times New Roman"/>
              </w:rPr>
              <w:t>喷</w:t>
            </w:r>
            <w:r>
              <w:rPr>
                <w:rFonts w:ascii="Times New Roman"/>
              </w:rPr>
              <w:t>1</w:t>
            </w:r>
            <w:r>
              <w:rPr>
                <w:rFonts w:ascii="Times New Roman"/>
              </w:rPr>
              <w:t>次，连续喷</w:t>
            </w:r>
            <w:r>
              <w:rPr>
                <w:rFonts w:ascii="Times New Roman"/>
              </w:rPr>
              <w:t>3</w:t>
            </w:r>
            <w:r>
              <w:rPr>
                <w:rFonts w:ascii="Times New Roman"/>
              </w:rPr>
              <w:t>次</w:t>
            </w:r>
            <w:r>
              <w:rPr>
                <w:rFonts w:ascii="Times New Roman" w:hint="eastAsia"/>
              </w:rPr>
              <w:t>。</w:t>
            </w:r>
          </w:p>
        </w:tc>
      </w:tr>
      <w:tr w:rsidR="001B2EF4" w14:paraId="5C80F46D" w14:textId="77777777">
        <w:trPr>
          <w:jc w:val="center"/>
        </w:trPr>
        <w:tc>
          <w:tcPr>
            <w:tcW w:w="1420" w:type="dxa"/>
            <w:vAlign w:val="center"/>
          </w:tcPr>
          <w:p w14:paraId="6572CC86" w14:textId="77777777" w:rsidR="001B2EF4" w:rsidRDefault="00000000">
            <w:pPr>
              <w:pStyle w:val="afffffffff9"/>
              <w:rPr>
                <w:color w:val="FF0000"/>
              </w:rPr>
            </w:pPr>
            <w:r>
              <w:rPr>
                <w:rFonts w:hint="eastAsia"/>
              </w:rPr>
              <w:t>拟盘多毛孢叶斑病</w:t>
            </w:r>
          </w:p>
        </w:tc>
        <w:tc>
          <w:tcPr>
            <w:tcW w:w="1700" w:type="dxa"/>
            <w:vAlign w:val="center"/>
          </w:tcPr>
          <w:p w14:paraId="001D2160" w14:textId="77777777" w:rsidR="001B2EF4" w:rsidRDefault="00000000">
            <w:pPr>
              <w:pStyle w:val="afffffffff9"/>
              <w:rPr>
                <w:color w:val="FF0000"/>
                <w:szCs w:val="18"/>
              </w:rPr>
            </w:pPr>
            <w:r>
              <w:rPr>
                <w:rFonts w:ascii="Times New Roman" w:hint="eastAsia"/>
                <w:szCs w:val="18"/>
              </w:rPr>
              <w:t>新棒拟盘多毛孢菌（</w:t>
            </w:r>
            <w:r>
              <w:rPr>
                <w:rFonts w:ascii="Times New Roman"/>
                <w:i/>
                <w:iCs/>
                <w:szCs w:val="18"/>
              </w:rPr>
              <w:t>Neopestalotiopsis clavispora</w:t>
            </w:r>
            <w:r>
              <w:rPr>
                <w:rFonts w:ascii="Times New Roman" w:hint="eastAsia"/>
                <w:szCs w:val="18"/>
              </w:rPr>
              <w:t>）</w:t>
            </w:r>
          </w:p>
        </w:tc>
        <w:tc>
          <w:tcPr>
            <w:tcW w:w="3243" w:type="dxa"/>
            <w:vAlign w:val="center"/>
          </w:tcPr>
          <w:p w14:paraId="78961A8A" w14:textId="77777777" w:rsidR="001B2EF4" w:rsidRDefault="00000000">
            <w:pPr>
              <w:pStyle w:val="afffffffff9"/>
              <w:jc w:val="both"/>
              <w:rPr>
                <w:color w:val="FF0000"/>
                <w:szCs w:val="18"/>
              </w:rPr>
            </w:pPr>
            <w:r>
              <w:rPr>
                <w:rFonts w:ascii="Times New Roman" w:hint="eastAsia"/>
                <w:szCs w:val="18"/>
              </w:rPr>
              <w:t>病害造成澳洲坚果叶片坏死，影响植株光合作用，对植株生长及产果质量产量均有影响。病</w:t>
            </w:r>
            <w:r>
              <w:rPr>
                <w:rFonts w:ascii="Times New Roman"/>
                <w:szCs w:val="18"/>
              </w:rPr>
              <w:t>斑发生在叶缘或叶片内，开始为黄褐至红褐色</w:t>
            </w:r>
            <w:r>
              <w:rPr>
                <w:rFonts w:ascii="Times New Roman" w:hint="eastAsia"/>
                <w:szCs w:val="18"/>
              </w:rPr>
              <w:t>；叶片内发病时，病斑呈</w:t>
            </w:r>
            <w:r>
              <w:rPr>
                <w:rFonts w:ascii="Times New Roman"/>
                <w:szCs w:val="18"/>
              </w:rPr>
              <w:t>近圆形，叶缘发生时呈不规则形</w:t>
            </w:r>
            <w:r>
              <w:rPr>
                <w:rFonts w:ascii="Times New Roman" w:hint="eastAsia"/>
                <w:szCs w:val="18"/>
              </w:rPr>
              <w:t>；</w:t>
            </w:r>
            <w:r>
              <w:rPr>
                <w:rFonts w:ascii="Times New Roman"/>
                <w:szCs w:val="18"/>
              </w:rPr>
              <w:t>病斑扩大</w:t>
            </w:r>
            <w:r>
              <w:rPr>
                <w:rFonts w:ascii="Times New Roman"/>
                <w:szCs w:val="18"/>
              </w:rPr>
              <w:lastRenderedPageBreak/>
              <w:t>后，病斑边缘颜色较深，病斑中央颜色变浅</w:t>
            </w:r>
            <w:r>
              <w:rPr>
                <w:rFonts w:ascii="Times New Roman" w:hint="eastAsia"/>
                <w:szCs w:val="18"/>
              </w:rPr>
              <w:t>为褐色至黄褐色</w:t>
            </w:r>
            <w:r>
              <w:rPr>
                <w:rFonts w:ascii="Times New Roman"/>
                <w:szCs w:val="18"/>
              </w:rPr>
              <w:t>。湿度较大时可在病斑表面发现</w:t>
            </w:r>
            <w:r>
              <w:rPr>
                <w:rFonts w:ascii="Times New Roman" w:hint="eastAsia"/>
                <w:szCs w:val="18"/>
              </w:rPr>
              <w:t>黑色分生孢子盘。</w:t>
            </w:r>
          </w:p>
        </w:tc>
        <w:tc>
          <w:tcPr>
            <w:tcW w:w="2971" w:type="dxa"/>
            <w:vAlign w:val="center"/>
          </w:tcPr>
          <w:p w14:paraId="318528F4" w14:textId="77777777" w:rsidR="001B2EF4" w:rsidRDefault="00000000">
            <w:pPr>
              <w:pStyle w:val="afffffffff9"/>
              <w:jc w:val="both"/>
              <w:rPr>
                <w:color w:val="FF0000"/>
                <w:szCs w:val="18"/>
              </w:rPr>
            </w:pPr>
            <w:r>
              <w:rPr>
                <w:rFonts w:ascii="Times New Roman" w:hint="eastAsia"/>
              </w:rPr>
              <w:lastRenderedPageBreak/>
              <w:t>喷施</w:t>
            </w:r>
            <w:r>
              <w:rPr>
                <w:rFonts w:ascii="Times New Roman" w:hint="eastAsia"/>
              </w:rPr>
              <w:t>25%</w:t>
            </w:r>
            <w:r>
              <w:rPr>
                <w:rFonts w:ascii="Times New Roman" w:hint="eastAsia"/>
              </w:rPr>
              <w:t>嘧菌酯悬浮剂</w:t>
            </w:r>
            <w:r>
              <w:rPr>
                <w:rFonts w:ascii="Times New Roman" w:hint="eastAsia"/>
              </w:rPr>
              <w:t>1 000</w:t>
            </w:r>
            <w:r>
              <w:rPr>
                <w:rFonts w:ascii="Times New Roman" w:hint="eastAsia"/>
              </w:rPr>
              <w:t>倍</w:t>
            </w:r>
            <w:r>
              <w:rPr>
                <w:rFonts w:ascii="Times New Roman"/>
              </w:rPr>
              <w:t>～</w:t>
            </w:r>
            <w:r>
              <w:rPr>
                <w:rFonts w:ascii="Times New Roman" w:hint="eastAsia"/>
              </w:rPr>
              <w:t>1 500</w:t>
            </w:r>
            <w:r>
              <w:rPr>
                <w:rFonts w:ascii="Times New Roman" w:hint="eastAsia"/>
              </w:rPr>
              <w:t>倍液或</w:t>
            </w:r>
            <w:r>
              <w:rPr>
                <w:rFonts w:ascii="Times New Roman" w:hint="eastAsia"/>
              </w:rPr>
              <w:t>25%</w:t>
            </w:r>
            <w:r>
              <w:rPr>
                <w:rFonts w:ascii="Times New Roman" w:hint="eastAsia"/>
              </w:rPr>
              <w:t>丙环唑乳油</w:t>
            </w:r>
            <w:r>
              <w:rPr>
                <w:rFonts w:ascii="Times New Roman" w:hint="eastAsia"/>
              </w:rPr>
              <w:t>1 000</w:t>
            </w:r>
            <w:r>
              <w:rPr>
                <w:rFonts w:ascii="Times New Roman" w:hint="eastAsia"/>
              </w:rPr>
              <w:t>倍</w:t>
            </w:r>
            <w:r>
              <w:rPr>
                <w:rFonts w:ascii="Times New Roman"/>
              </w:rPr>
              <w:t>～</w:t>
            </w:r>
            <w:r>
              <w:rPr>
                <w:rFonts w:ascii="Times New Roman" w:hint="eastAsia"/>
              </w:rPr>
              <w:t>1 500</w:t>
            </w:r>
            <w:r>
              <w:rPr>
                <w:rFonts w:ascii="Times New Roman" w:hint="eastAsia"/>
              </w:rPr>
              <w:t>倍液或</w:t>
            </w:r>
            <w:r>
              <w:rPr>
                <w:rFonts w:ascii="Times New Roman" w:hint="eastAsia"/>
              </w:rPr>
              <w:t>10%</w:t>
            </w:r>
            <w:r>
              <w:rPr>
                <w:rFonts w:ascii="Times New Roman" w:hint="eastAsia"/>
              </w:rPr>
              <w:t>苯醚甲环唑水分散粒剂</w:t>
            </w:r>
            <w:r>
              <w:rPr>
                <w:rFonts w:ascii="Times New Roman" w:hint="eastAsia"/>
              </w:rPr>
              <w:t>2 500</w:t>
            </w:r>
            <w:r>
              <w:rPr>
                <w:rFonts w:ascii="Times New Roman" w:hint="eastAsia"/>
              </w:rPr>
              <w:t>倍</w:t>
            </w:r>
            <w:r>
              <w:rPr>
                <w:rFonts w:ascii="Times New Roman"/>
              </w:rPr>
              <w:t>～</w:t>
            </w:r>
            <w:r>
              <w:rPr>
                <w:rFonts w:ascii="Times New Roman" w:hint="eastAsia"/>
              </w:rPr>
              <w:t>3 000</w:t>
            </w:r>
            <w:r>
              <w:rPr>
                <w:rFonts w:ascii="Times New Roman" w:hint="eastAsia"/>
              </w:rPr>
              <w:t>倍液，隔</w:t>
            </w:r>
            <w:r>
              <w:rPr>
                <w:rFonts w:ascii="Times New Roman" w:hint="eastAsia"/>
              </w:rPr>
              <w:t>7 d</w:t>
            </w:r>
            <w:r>
              <w:rPr>
                <w:rFonts w:ascii="Times New Roman"/>
              </w:rPr>
              <w:t>～</w:t>
            </w:r>
            <w:r>
              <w:rPr>
                <w:rFonts w:ascii="Times New Roman" w:hint="eastAsia"/>
              </w:rPr>
              <w:t>10 d</w:t>
            </w:r>
            <w:r>
              <w:rPr>
                <w:rFonts w:ascii="Times New Roman" w:hint="eastAsia"/>
              </w:rPr>
              <w:t>喷</w:t>
            </w:r>
            <w:r>
              <w:rPr>
                <w:rFonts w:ascii="Times New Roman" w:hint="eastAsia"/>
              </w:rPr>
              <w:t>1</w:t>
            </w:r>
            <w:r>
              <w:rPr>
                <w:rFonts w:ascii="Times New Roman" w:hint="eastAsia"/>
              </w:rPr>
              <w:t>次，连续喷</w:t>
            </w:r>
            <w:r>
              <w:rPr>
                <w:rFonts w:ascii="Times New Roman" w:hint="eastAsia"/>
              </w:rPr>
              <w:t>3</w:t>
            </w:r>
            <w:r>
              <w:rPr>
                <w:rFonts w:ascii="Times New Roman" w:hint="eastAsia"/>
              </w:rPr>
              <w:t>次。</w:t>
            </w:r>
          </w:p>
        </w:tc>
      </w:tr>
      <w:tr w:rsidR="001B2EF4" w14:paraId="77712A45" w14:textId="77777777">
        <w:trPr>
          <w:jc w:val="center"/>
        </w:trPr>
        <w:tc>
          <w:tcPr>
            <w:tcW w:w="1420" w:type="dxa"/>
            <w:vAlign w:val="center"/>
          </w:tcPr>
          <w:p w14:paraId="5A2DE6FE" w14:textId="77777777" w:rsidR="001B2EF4" w:rsidRDefault="00000000">
            <w:pPr>
              <w:pStyle w:val="afffffffff9"/>
            </w:pPr>
            <w:r>
              <w:rPr>
                <w:rFonts w:hint="eastAsia"/>
              </w:rPr>
              <w:t>黑果病</w:t>
            </w:r>
          </w:p>
        </w:tc>
        <w:tc>
          <w:tcPr>
            <w:tcW w:w="1700" w:type="dxa"/>
            <w:vAlign w:val="center"/>
          </w:tcPr>
          <w:p w14:paraId="2E037F9B" w14:textId="77777777" w:rsidR="001B2EF4" w:rsidRDefault="00000000">
            <w:pPr>
              <w:pStyle w:val="afffffffff9"/>
              <w:rPr>
                <w:szCs w:val="18"/>
              </w:rPr>
            </w:pPr>
            <w:r>
              <w:rPr>
                <w:rFonts w:ascii="Times New Roman"/>
                <w:szCs w:val="18"/>
              </w:rPr>
              <w:t>丽赤壳属</w:t>
            </w:r>
            <w:r>
              <w:rPr>
                <w:rFonts w:ascii="Times New Roman" w:hint="eastAsia"/>
                <w:szCs w:val="18"/>
              </w:rPr>
              <w:t>菌（</w:t>
            </w:r>
            <w:r>
              <w:rPr>
                <w:rFonts w:ascii="Times New Roman" w:hint="eastAsia"/>
                <w:i/>
                <w:iCs/>
                <w:szCs w:val="18"/>
              </w:rPr>
              <w:t>Calonectria pseudoreteaudii</w:t>
            </w:r>
            <w:r>
              <w:rPr>
                <w:rFonts w:ascii="Times New Roman" w:hint="eastAsia"/>
                <w:szCs w:val="18"/>
              </w:rPr>
              <w:t>）</w:t>
            </w:r>
          </w:p>
        </w:tc>
        <w:tc>
          <w:tcPr>
            <w:tcW w:w="3243" w:type="dxa"/>
            <w:vAlign w:val="center"/>
          </w:tcPr>
          <w:p w14:paraId="57433546" w14:textId="77777777" w:rsidR="001B2EF4" w:rsidRDefault="00000000">
            <w:pPr>
              <w:spacing w:line="240" w:lineRule="auto"/>
              <w:rPr>
                <w:rFonts w:ascii="Times New Roman" w:hAnsi="Times New Roman"/>
                <w:kern w:val="0"/>
                <w:sz w:val="18"/>
                <w:szCs w:val="18"/>
              </w:rPr>
            </w:pPr>
            <w:r>
              <w:rPr>
                <w:rFonts w:ascii="Times New Roman" w:hAnsi="Times New Roman" w:hint="eastAsia"/>
                <w:kern w:val="0"/>
                <w:sz w:val="18"/>
                <w:szCs w:val="18"/>
              </w:rPr>
              <w:t>发病初期，果实表面最初出现水浸状小斑，随后病斑逐渐扩大并呈现黑色，病斑边界清楚，在病斑上常有白色霉状物出现，扩展期病斑边缘呈水渍状，随病情发展果实未成熟便掉落。</w:t>
            </w:r>
          </w:p>
          <w:p w14:paraId="485FA1B6" w14:textId="77777777" w:rsidR="001B2EF4" w:rsidRDefault="001B2EF4">
            <w:pPr>
              <w:pStyle w:val="afffffffff9"/>
              <w:jc w:val="both"/>
              <w:rPr>
                <w:szCs w:val="18"/>
              </w:rPr>
            </w:pPr>
          </w:p>
        </w:tc>
        <w:tc>
          <w:tcPr>
            <w:tcW w:w="2971" w:type="dxa"/>
            <w:vAlign w:val="center"/>
          </w:tcPr>
          <w:p w14:paraId="17CB9072" w14:textId="77777777" w:rsidR="001B2EF4" w:rsidRDefault="00000000">
            <w:pPr>
              <w:pStyle w:val="afffffffff9"/>
              <w:jc w:val="both"/>
              <w:rPr>
                <w:color w:val="FF0000"/>
                <w:szCs w:val="18"/>
              </w:rPr>
            </w:pPr>
            <w:r>
              <w:rPr>
                <w:rFonts w:ascii="Times New Roman" w:hint="eastAsia"/>
                <w:szCs w:val="18"/>
              </w:rPr>
              <w:t>发病初期喷施</w:t>
            </w:r>
            <w:r>
              <w:rPr>
                <w:rFonts w:ascii="Times New Roman" w:hint="eastAsia"/>
                <w:szCs w:val="18"/>
              </w:rPr>
              <w:t>50%</w:t>
            </w:r>
            <w:r>
              <w:rPr>
                <w:rFonts w:ascii="Times New Roman" w:hint="eastAsia"/>
                <w:szCs w:val="18"/>
              </w:rPr>
              <w:t>多菌灵可湿性粉剂</w:t>
            </w:r>
            <w:r>
              <w:rPr>
                <w:rFonts w:ascii="Times New Roman" w:hint="eastAsia"/>
                <w:szCs w:val="18"/>
              </w:rPr>
              <w:t>600</w:t>
            </w:r>
            <w:r>
              <w:rPr>
                <w:rFonts w:ascii="Times New Roman" w:hint="eastAsia"/>
                <w:szCs w:val="18"/>
              </w:rPr>
              <w:t>倍液或</w:t>
            </w:r>
            <w:r>
              <w:rPr>
                <w:rFonts w:ascii="Times New Roman" w:hint="eastAsia"/>
                <w:szCs w:val="18"/>
              </w:rPr>
              <w:t>50%</w:t>
            </w:r>
            <w:r>
              <w:rPr>
                <w:rFonts w:ascii="Times New Roman" w:hint="eastAsia"/>
                <w:szCs w:val="18"/>
              </w:rPr>
              <w:t>甲基硫菌灵可湿性粉剂</w:t>
            </w:r>
            <w:r>
              <w:rPr>
                <w:rFonts w:ascii="Times New Roman" w:hint="eastAsia"/>
                <w:szCs w:val="18"/>
              </w:rPr>
              <w:t>600</w:t>
            </w:r>
            <w:r>
              <w:rPr>
                <w:rFonts w:ascii="Times New Roman" w:hint="eastAsia"/>
                <w:szCs w:val="18"/>
              </w:rPr>
              <w:t>倍液或</w:t>
            </w:r>
            <w:r>
              <w:rPr>
                <w:rFonts w:ascii="Times New Roman" w:hint="eastAsia"/>
                <w:szCs w:val="18"/>
              </w:rPr>
              <w:t>45%</w:t>
            </w:r>
            <w:r>
              <w:rPr>
                <w:rFonts w:ascii="Times New Roman" w:hint="eastAsia"/>
                <w:szCs w:val="18"/>
              </w:rPr>
              <w:t>咪鲜胺水乳剂</w:t>
            </w:r>
            <w:r>
              <w:rPr>
                <w:rFonts w:ascii="Times New Roman" w:hint="eastAsia"/>
                <w:kern w:val="2"/>
                <w:szCs w:val="18"/>
              </w:rPr>
              <w:t>1 000</w:t>
            </w:r>
            <w:r>
              <w:rPr>
                <w:rFonts w:ascii="Times New Roman" w:hint="eastAsia"/>
                <w:kern w:val="2"/>
                <w:szCs w:val="18"/>
              </w:rPr>
              <w:t>倍</w:t>
            </w:r>
            <w:r>
              <w:rPr>
                <w:rFonts w:ascii="Times New Roman"/>
                <w:kern w:val="2"/>
                <w:szCs w:val="18"/>
              </w:rPr>
              <w:t>～</w:t>
            </w:r>
            <w:r>
              <w:rPr>
                <w:rFonts w:ascii="Times New Roman" w:hint="eastAsia"/>
                <w:kern w:val="2"/>
                <w:szCs w:val="18"/>
              </w:rPr>
              <w:t>2 000</w:t>
            </w:r>
            <w:r>
              <w:rPr>
                <w:rFonts w:ascii="Times New Roman"/>
                <w:kern w:val="2"/>
                <w:szCs w:val="18"/>
              </w:rPr>
              <w:t>倍液</w:t>
            </w:r>
            <w:r>
              <w:rPr>
                <w:rFonts w:ascii="Times New Roman" w:hint="eastAsia"/>
                <w:szCs w:val="18"/>
              </w:rPr>
              <w:t>或</w:t>
            </w:r>
            <w:r>
              <w:rPr>
                <w:rFonts w:ascii="Times New Roman" w:hint="eastAsia"/>
                <w:szCs w:val="18"/>
              </w:rPr>
              <w:t>20%</w:t>
            </w:r>
            <w:r>
              <w:rPr>
                <w:rFonts w:ascii="Times New Roman" w:hint="eastAsia"/>
                <w:szCs w:val="18"/>
              </w:rPr>
              <w:t>氟唑菌酰羟胺悬浮剂</w:t>
            </w:r>
            <w:r>
              <w:rPr>
                <w:rFonts w:ascii="Times New Roman" w:hint="eastAsia"/>
                <w:szCs w:val="18"/>
              </w:rPr>
              <w:t>1 000</w:t>
            </w:r>
            <w:r>
              <w:rPr>
                <w:rFonts w:ascii="Times New Roman" w:hint="eastAsia"/>
                <w:szCs w:val="18"/>
              </w:rPr>
              <w:t>倍液，隔</w:t>
            </w:r>
            <w:r>
              <w:rPr>
                <w:rFonts w:ascii="Times New Roman" w:hint="eastAsia"/>
                <w:szCs w:val="18"/>
              </w:rPr>
              <w:t>7 d</w:t>
            </w:r>
            <w:r>
              <w:rPr>
                <w:rFonts w:ascii="Times New Roman"/>
                <w:szCs w:val="18"/>
              </w:rPr>
              <w:t>～</w:t>
            </w:r>
            <w:r>
              <w:rPr>
                <w:rFonts w:ascii="Times New Roman" w:hint="eastAsia"/>
                <w:szCs w:val="18"/>
              </w:rPr>
              <w:t>10 d</w:t>
            </w:r>
            <w:r>
              <w:rPr>
                <w:rFonts w:ascii="Times New Roman" w:hint="eastAsia"/>
                <w:szCs w:val="18"/>
              </w:rPr>
              <w:t>喷</w:t>
            </w:r>
            <w:r>
              <w:rPr>
                <w:rFonts w:ascii="Times New Roman" w:hint="eastAsia"/>
                <w:szCs w:val="18"/>
              </w:rPr>
              <w:t>1</w:t>
            </w:r>
            <w:r>
              <w:rPr>
                <w:rFonts w:ascii="Times New Roman" w:hint="eastAsia"/>
                <w:szCs w:val="18"/>
              </w:rPr>
              <w:t>次，连续喷</w:t>
            </w:r>
            <w:r>
              <w:rPr>
                <w:rFonts w:ascii="Times New Roman" w:hint="eastAsia"/>
                <w:szCs w:val="18"/>
              </w:rPr>
              <w:t>3</w:t>
            </w:r>
            <w:r>
              <w:rPr>
                <w:rFonts w:ascii="Times New Roman" w:hint="eastAsia"/>
                <w:szCs w:val="18"/>
              </w:rPr>
              <w:t>次。</w:t>
            </w:r>
          </w:p>
        </w:tc>
      </w:tr>
    </w:tbl>
    <w:p w14:paraId="4B6F967F" w14:textId="77777777" w:rsidR="001B2EF4" w:rsidRDefault="001B2EF4">
      <w:pPr>
        <w:pStyle w:val="afffff5"/>
        <w:ind w:firstLine="420"/>
        <w:sectPr w:rsidR="001B2EF4">
          <w:pgSz w:w="11906" w:h="16838"/>
          <w:pgMar w:top="1928" w:right="1134" w:bottom="1134" w:left="1134" w:header="1418" w:footer="1134" w:gutter="284"/>
          <w:cols w:space="425"/>
          <w:formProt w:val="0"/>
          <w:docGrid w:linePitch="312"/>
        </w:sectPr>
      </w:pPr>
    </w:p>
    <w:p w14:paraId="12ED62AD" w14:textId="77777777" w:rsidR="001B2EF4" w:rsidRDefault="001B2EF4">
      <w:pPr>
        <w:pStyle w:val="af8"/>
        <w:rPr>
          <w:rFonts w:hint="eastAsia"/>
          <w:vanish w:val="0"/>
        </w:rPr>
      </w:pPr>
    </w:p>
    <w:p w14:paraId="37EF46D6" w14:textId="77777777" w:rsidR="001B2EF4" w:rsidRDefault="001B2EF4">
      <w:pPr>
        <w:pStyle w:val="afe"/>
        <w:rPr>
          <w:vanish w:val="0"/>
        </w:rPr>
      </w:pPr>
    </w:p>
    <w:p w14:paraId="717D5E39" w14:textId="77777777" w:rsidR="001B2EF4" w:rsidRDefault="00000000">
      <w:pPr>
        <w:pStyle w:val="aff3"/>
        <w:spacing w:after="120"/>
      </w:pPr>
      <w:r>
        <w:br/>
      </w:r>
      <w:r>
        <w:rPr>
          <w:rFonts w:hint="eastAsia"/>
        </w:rPr>
        <w:t>（资料性）</w:t>
      </w:r>
      <w:r>
        <w:br/>
      </w:r>
      <w:r>
        <w:rPr>
          <w:rFonts w:hint="eastAsia"/>
        </w:rPr>
        <w:t>澳洲坚果主要虫害防治推荐用药品种</w:t>
      </w:r>
    </w:p>
    <w:p w14:paraId="7194B2C8" w14:textId="77777777" w:rsidR="001B2EF4" w:rsidRDefault="00000000">
      <w:pPr>
        <w:pStyle w:val="afffff5"/>
        <w:ind w:firstLine="420"/>
      </w:pPr>
      <w:r>
        <w:rPr>
          <w:rFonts w:hint="eastAsia"/>
        </w:rPr>
        <w:t>澳洲坚果主要虫害防治推荐用药品种见表B.1</w:t>
      </w:r>
    </w:p>
    <w:p w14:paraId="709B8915" w14:textId="77777777" w:rsidR="001B2EF4" w:rsidRDefault="00000000">
      <w:pPr>
        <w:pStyle w:val="aff"/>
        <w:spacing w:before="120" w:after="120"/>
      </w:pPr>
      <w:r>
        <w:rPr>
          <w:rFonts w:hint="eastAsia"/>
        </w:rPr>
        <w:t>澳洲坚果主要虫害防治用药推荐</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61"/>
        <w:gridCol w:w="2264"/>
        <w:gridCol w:w="2537"/>
        <w:gridCol w:w="2972"/>
      </w:tblGrid>
      <w:tr w:rsidR="001B2EF4" w14:paraId="37168A6F" w14:textId="77777777">
        <w:trPr>
          <w:tblHeader/>
          <w:jc w:val="center"/>
        </w:trPr>
        <w:tc>
          <w:tcPr>
            <w:tcW w:w="1561" w:type="dxa"/>
            <w:tcBorders>
              <w:top w:val="single" w:sz="8" w:space="0" w:color="auto"/>
              <w:bottom w:val="single" w:sz="8" w:space="0" w:color="auto"/>
            </w:tcBorders>
            <w:vAlign w:val="center"/>
          </w:tcPr>
          <w:p w14:paraId="19E6D029" w14:textId="77777777" w:rsidR="001B2EF4" w:rsidRDefault="00000000">
            <w:pPr>
              <w:pStyle w:val="afffffffff9"/>
            </w:pPr>
            <w:r>
              <w:rPr>
                <w:rFonts w:hint="eastAsia"/>
              </w:rPr>
              <w:t>害虫种类</w:t>
            </w:r>
          </w:p>
        </w:tc>
        <w:tc>
          <w:tcPr>
            <w:tcW w:w="2264" w:type="dxa"/>
            <w:tcBorders>
              <w:top w:val="single" w:sz="8" w:space="0" w:color="auto"/>
              <w:bottom w:val="single" w:sz="8" w:space="0" w:color="auto"/>
            </w:tcBorders>
          </w:tcPr>
          <w:p w14:paraId="46CC6D2A" w14:textId="77777777" w:rsidR="001B2EF4" w:rsidRDefault="00000000">
            <w:pPr>
              <w:pStyle w:val="afffffffff9"/>
              <w:jc w:val="left"/>
            </w:pPr>
            <w:r>
              <w:rPr>
                <w:rFonts w:hint="eastAsia"/>
              </w:rPr>
              <w:t>害虫名称</w:t>
            </w:r>
          </w:p>
        </w:tc>
        <w:tc>
          <w:tcPr>
            <w:tcW w:w="2537" w:type="dxa"/>
            <w:tcBorders>
              <w:top w:val="single" w:sz="8" w:space="0" w:color="auto"/>
              <w:bottom w:val="single" w:sz="8" w:space="0" w:color="auto"/>
            </w:tcBorders>
            <w:vAlign w:val="center"/>
          </w:tcPr>
          <w:p w14:paraId="2B84CDE9" w14:textId="77777777" w:rsidR="001B2EF4" w:rsidRDefault="00000000">
            <w:pPr>
              <w:pStyle w:val="afffffffff9"/>
              <w:jc w:val="left"/>
            </w:pPr>
            <w:r>
              <w:rPr>
                <w:rFonts w:hint="eastAsia"/>
              </w:rPr>
              <w:t>危害症状</w:t>
            </w:r>
          </w:p>
        </w:tc>
        <w:tc>
          <w:tcPr>
            <w:tcW w:w="2972" w:type="dxa"/>
            <w:tcBorders>
              <w:top w:val="single" w:sz="8" w:space="0" w:color="auto"/>
              <w:bottom w:val="single" w:sz="8" w:space="0" w:color="auto"/>
            </w:tcBorders>
            <w:vAlign w:val="center"/>
          </w:tcPr>
          <w:p w14:paraId="20DC1B78" w14:textId="77777777" w:rsidR="001B2EF4" w:rsidRDefault="00000000">
            <w:pPr>
              <w:pStyle w:val="afffffffff9"/>
              <w:jc w:val="left"/>
            </w:pPr>
            <w:r>
              <w:rPr>
                <w:rFonts w:hint="eastAsia"/>
              </w:rPr>
              <w:t>用药品名称及计量</w:t>
            </w:r>
          </w:p>
        </w:tc>
      </w:tr>
      <w:tr w:rsidR="001B2EF4" w14:paraId="2A75D704" w14:textId="77777777">
        <w:trPr>
          <w:jc w:val="center"/>
        </w:trPr>
        <w:tc>
          <w:tcPr>
            <w:tcW w:w="1561" w:type="dxa"/>
            <w:tcBorders>
              <w:top w:val="single" w:sz="8" w:space="0" w:color="auto"/>
            </w:tcBorders>
            <w:vAlign w:val="center"/>
          </w:tcPr>
          <w:p w14:paraId="76C994DE" w14:textId="77777777" w:rsidR="001B2EF4" w:rsidRDefault="00000000">
            <w:pPr>
              <w:pStyle w:val="afffffffff9"/>
            </w:pPr>
            <w:r>
              <w:rPr>
                <w:rFonts w:ascii="Times New Roman"/>
              </w:rPr>
              <w:t>蝽象</w:t>
            </w:r>
          </w:p>
        </w:tc>
        <w:tc>
          <w:tcPr>
            <w:tcW w:w="2264" w:type="dxa"/>
            <w:tcBorders>
              <w:top w:val="single" w:sz="8" w:space="0" w:color="auto"/>
            </w:tcBorders>
          </w:tcPr>
          <w:p w14:paraId="2E6112F8" w14:textId="77777777" w:rsidR="001B2EF4" w:rsidRDefault="00000000">
            <w:pPr>
              <w:pStyle w:val="afffffffff9"/>
              <w:jc w:val="left"/>
              <w:rPr>
                <w:rFonts w:ascii="T77" w:hAnsi="T77" w:hint="eastAsia"/>
                <w:kern w:val="2"/>
                <w:szCs w:val="18"/>
              </w:rPr>
            </w:pPr>
            <w:r>
              <w:rPr>
                <w:rFonts w:ascii="Times New Roman"/>
                <w:kern w:val="2"/>
                <w:szCs w:val="18"/>
              </w:rPr>
              <w:t>危害的种类</w:t>
            </w:r>
            <w:r>
              <w:rPr>
                <w:rFonts w:ascii="Times New Roman" w:hint="eastAsia"/>
                <w:kern w:val="2"/>
                <w:szCs w:val="18"/>
              </w:rPr>
              <w:t>主要有</w:t>
            </w:r>
            <w:r>
              <w:rPr>
                <w:rFonts w:ascii="Times New Roman"/>
                <w:kern w:val="2"/>
                <w:szCs w:val="18"/>
              </w:rPr>
              <w:t>半翅目蝽科茶翅蝽</w:t>
            </w:r>
            <w:r>
              <w:rPr>
                <w:rFonts w:ascii="Times New Roman" w:hint="eastAsia"/>
                <w:kern w:val="2"/>
                <w:szCs w:val="18"/>
              </w:rPr>
              <w:t>（</w:t>
            </w:r>
            <w:r>
              <w:rPr>
                <w:rFonts w:ascii="Times New Roman"/>
                <w:i/>
                <w:iCs/>
                <w:kern w:val="2"/>
                <w:szCs w:val="18"/>
              </w:rPr>
              <w:t>Halyomorpha halys</w:t>
            </w:r>
            <w:r>
              <w:rPr>
                <w:rFonts w:ascii="Times New Roman" w:hint="eastAsia"/>
                <w:kern w:val="2"/>
                <w:szCs w:val="18"/>
              </w:rPr>
              <w:t>）</w:t>
            </w:r>
            <w:r>
              <w:rPr>
                <w:rFonts w:ascii="Times New Roman"/>
                <w:kern w:val="2"/>
                <w:szCs w:val="18"/>
              </w:rPr>
              <w:t>、麻皮蝽</w:t>
            </w:r>
            <w:r>
              <w:rPr>
                <w:rFonts w:ascii="Times New Roman" w:hint="eastAsia"/>
                <w:kern w:val="2"/>
                <w:szCs w:val="18"/>
              </w:rPr>
              <w:t>（</w:t>
            </w:r>
            <w:r>
              <w:rPr>
                <w:rFonts w:ascii="Times New Roman"/>
                <w:i/>
                <w:iCs/>
                <w:kern w:val="2"/>
                <w:szCs w:val="18"/>
              </w:rPr>
              <w:t>Erthesina full</w:t>
            </w:r>
            <w:r>
              <w:rPr>
                <w:rFonts w:ascii="Times New Roman" w:hint="eastAsia"/>
                <w:kern w:val="2"/>
                <w:szCs w:val="18"/>
              </w:rPr>
              <w:t>）</w:t>
            </w:r>
            <w:r>
              <w:rPr>
                <w:rFonts w:ascii="Times New Roman"/>
                <w:kern w:val="2"/>
                <w:szCs w:val="18"/>
              </w:rPr>
              <w:t>、稻棘缘蝽</w:t>
            </w:r>
            <w:r>
              <w:rPr>
                <w:rFonts w:ascii="Times New Roman" w:hint="eastAsia"/>
                <w:kern w:val="2"/>
                <w:szCs w:val="18"/>
              </w:rPr>
              <w:t>（</w:t>
            </w:r>
            <w:r>
              <w:rPr>
                <w:rFonts w:ascii="Times New Roman"/>
                <w:i/>
                <w:iCs/>
                <w:kern w:val="2"/>
                <w:szCs w:val="18"/>
              </w:rPr>
              <w:t>Cletus punctiger</w:t>
            </w:r>
            <w:r>
              <w:rPr>
                <w:rFonts w:ascii="Times New Roman" w:hint="eastAsia"/>
                <w:kern w:val="2"/>
                <w:szCs w:val="18"/>
              </w:rPr>
              <w:t>）</w:t>
            </w:r>
            <w:r>
              <w:rPr>
                <w:rFonts w:ascii="Times New Roman"/>
                <w:kern w:val="2"/>
                <w:szCs w:val="18"/>
              </w:rPr>
              <w:t>、</w:t>
            </w:r>
            <w:r>
              <w:rPr>
                <w:rFonts w:ascii="Times New Roman" w:hint="eastAsia"/>
                <w:kern w:val="2"/>
                <w:szCs w:val="18"/>
              </w:rPr>
              <w:t>大稻缘蝽（</w:t>
            </w:r>
            <w:r>
              <w:rPr>
                <w:rFonts w:ascii="Times New Roman" w:hint="eastAsia"/>
                <w:i/>
                <w:iCs/>
                <w:kern w:val="2"/>
                <w:szCs w:val="18"/>
              </w:rPr>
              <w:t>Leptocorisa acuta</w:t>
            </w:r>
            <w:r>
              <w:rPr>
                <w:rFonts w:ascii="Times New Roman" w:hint="eastAsia"/>
                <w:kern w:val="2"/>
                <w:szCs w:val="18"/>
              </w:rPr>
              <w:t>）等。</w:t>
            </w:r>
          </w:p>
        </w:tc>
        <w:tc>
          <w:tcPr>
            <w:tcW w:w="2537" w:type="dxa"/>
            <w:tcBorders>
              <w:top w:val="single" w:sz="8" w:space="0" w:color="auto"/>
            </w:tcBorders>
            <w:vAlign w:val="center"/>
          </w:tcPr>
          <w:p w14:paraId="5D21738E" w14:textId="77777777" w:rsidR="001B2EF4" w:rsidRDefault="00000000">
            <w:pPr>
              <w:pStyle w:val="afffffffff9"/>
              <w:jc w:val="both"/>
              <w:rPr>
                <w:szCs w:val="18"/>
              </w:rPr>
            </w:pPr>
            <w:r>
              <w:rPr>
                <w:rFonts w:ascii="Times New Roman"/>
                <w:kern w:val="2"/>
                <w:szCs w:val="18"/>
              </w:rPr>
              <w:t>以成虫、若虫刺吸嫩枝、花穗、幼果的汁液，导致落花落果。其分泌物的臭液触及花蕊、嫩叶及幼果等可导致接触部位枯死，果实种壳未木栓化时受害不脱落，继续发育，但果仁发育</w:t>
            </w:r>
            <w:r>
              <w:rPr>
                <w:rFonts w:ascii="Times New Roman" w:hint="eastAsia"/>
                <w:kern w:val="2"/>
                <w:szCs w:val="18"/>
              </w:rPr>
              <w:t>不良</w:t>
            </w:r>
            <w:r>
              <w:rPr>
                <w:rFonts w:ascii="Times New Roman"/>
                <w:kern w:val="2"/>
                <w:szCs w:val="18"/>
              </w:rPr>
              <w:t>而下陷</w:t>
            </w:r>
            <w:r>
              <w:rPr>
                <w:rFonts w:ascii="Times New Roman" w:hint="eastAsia"/>
                <w:kern w:val="2"/>
                <w:szCs w:val="18"/>
              </w:rPr>
              <w:t>、</w:t>
            </w:r>
            <w:r>
              <w:rPr>
                <w:rFonts w:ascii="Times New Roman"/>
                <w:kern w:val="2"/>
                <w:szCs w:val="18"/>
              </w:rPr>
              <w:t>干瘪或招致病菌侵染而腐烂变质。</w:t>
            </w:r>
          </w:p>
        </w:tc>
        <w:tc>
          <w:tcPr>
            <w:tcW w:w="2972" w:type="dxa"/>
            <w:tcBorders>
              <w:top w:val="single" w:sz="8" w:space="0" w:color="auto"/>
            </w:tcBorders>
            <w:vAlign w:val="center"/>
          </w:tcPr>
          <w:p w14:paraId="675B0904" w14:textId="77777777" w:rsidR="001B2EF4" w:rsidRDefault="00000000">
            <w:pPr>
              <w:pStyle w:val="afffffffff9"/>
              <w:jc w:val="both"/>
              <w:rPr>
                <w:szCs w:val="18"/>
              </w:rPr>
            </w:pPr>
            <w:r>
              <w:rPr>
                <w:rFonts w:ascii="Times New Roman"/>
                <w:kern w:val="2"/>
                <w:szCs w:val="18"/>
              </w:rPr>
              <w:t>花谢后直至果实种壳木栓化，选用</w:t>
            </w:r>
            <w:r>
              <w:rPr>
                <w:rFonts w:ascii="Times New Roman" w:hint="eastAsia"/>
                <w:kern w:val="2"/>
                <w:szCs w:val="18"/>
              </w:rPr>
              <w:t>2.5%</w:t>
            </w:r>
            <w:r>
              <w:rPr>
                <w:rFonts w:ascii="Times New Roman" w:hint="eastAsia"/>
                <w:kern w:val="2"/>
                <w:szCs w:val="18"/>
              </w:rPr>
              <w:t>高效氯氟氰菊酯水乳剂</w:t>
            </w:r>
            <w:r>
              <w:rPr>
                <w:rFonts w:ascii="Times New Roman" w:hint="eastAsia"/>
                <w:kern w:val="2"/>
                <w:szCs w:val="18"/>
              </w:rPr>
              <w:t>2</w:t>
            </w:r>
            <w:r>
              <w:rPr>
                <w:rFonts w:ascii="Times New Roman"/>
                <w:kern w:val="2"/>
                <w:szCs w:val="18"/>
              </w:rPr>
              <w:t xml:space="preserve"> 000</w:t>
            </w:r>
            <w:r>
              <w:rPr>
                <w:rFonts w:ascii="Times New Roman"/>
                <w:kern w:val="2"/>
                <w:szCs w:val="18"/>
              </w:rPr>
              <w:t>～</w:t>
            </w:r>
            <w:r>
              <w:rPr>
                <w:rFonts w:ascii="Times New Roman"/>
                <w:kern w:val="2"/>
                <w:szCs w:val="18"/>
              </w:rPr>
              <w:t>3 000</w:t>
            </w:r>
            <w:r>
              <w:rPr>
                <w:rFonts w:ascii="Times New Roman" w:hint="eastAsia"/>
                <w:kern w:val="2"/>
                <w:szCs w:val="18"/>
              </w:rPr>
              <w:t>倍液或</w:t>
            </w:r>
            <w:r>
              <w:rPr>
                <w:rFonts w:ascii="Times New Roman" w:hint="eastAsia"/>
                <w:kern w:val="2"/>
                <w:szCs w:val="18"/>
              </w:rPr>
              <w:t>100 g/L</w:t>
            </w:r>
            <w:r>
              <w:rPr>
                <w:rFonts w:ascii="Times New Roman" w:hint="eastAsia"/>
                <w:kern w:val="2"/>
                <w:szCs w:val="18"/>
              </w:rPr>
              <w:t>联苯菊酯乳油</w:t>
            </w:r>
            <w:r>
              <w:rPr>
                <w:rFonts w:ascii="Times New Roman" w:hint="eastAsia"/>
                <w:kern w:val="2"/>
                <w:szCs w:val="18"/>
              </w:rPr>
              <w:t>2</w:t>
            </w:r>
            <w:r>
              <w:rPr>
                <w:rFonts w:ascii="Times New Roman"/>
                <w:kern w:val="2"/>
                <w:szCs w:val="18"/>
              </w:rPr>
              <w:t xml:space="preserve"> 000</w:t>
            </w:r>
            <w:r>
              <w:rPr>
                <w:rFonts w:ascii="Times New Roman"/>
                <w:kern w:val="2"/>
                <w:szCs w:val="18"/>
              </w:rPr>
              <w:t>～</w:t>
            </w:r>
            <w:r>
              <w:rPr>
                <w:rFonts w:ascii="Times New Roman"/>
                <w:kern w:val="2"/>
                <w:szCs w:val="18"/>
              </w:rPr>
              <w:t>3 000</w:t>
            </w:r>
            <w:r>
              <w:rPr>
                <w:rFonts w:ascii="Times New Roman" w:hint="eastAsia"/>
                <w:kern w:val="2"/>
                <w:szCs w:val="18"/>
              </w:rPr>
              <w:t>倍液或</w:t>
            </w:r>
            <w:r>
              <w:rPr>
                <w:rFonts w:ascii="Times New Roman" w:hint="eastAsia"/>
                <w:kern w:val="2"/>
                <w:szCs w:val="18"/>
              </w:rPr>
              <w:t>25%</w:t>
            </w:r>
            <w:r>
              <w:rPr>
                <w:rFonts w:ascii="Times New Roman" w:hint="eastAsia"/>
                <w:kern w:val="2"/>
                <w:szCs w:val="18"/>
              </w:rPr>
              <w:t>噻虫嗪水分散粒剂</w:t>
            </w:r>
            <w:r>
              <w:rPr>
                <w:rFonts w:ascii="Times New Roman" w:hint="eastAsia"/>
                <w:kern w:val="2"/>
                <w:szCs w:val="18"/>
              </w:rPr>
              <w:t>2</w:t>
            </w:r>
            <w:r>
              <w:rPr>
                <w:rFonts w:ascii="Times New Roman"/>
                <w:kern w:val="2"/>
                <w:szCs w:val="18"/>
              </w:rPr>
              <w:t xml:space="preserve"> 000</w:t>
            </w:r>
            <w:r>
              <w:rPr>
                <w:rFonts w:ascii="Times New Roman"/>
                <w:kern w:val="2"/>
                <w:szCs w:val="18"/>
              </w:rPr>
              <w:t>～</w:t>
            </w:r>
            <w:r>
              <w:rPr>
                <w:rFonts w:ascii="Times New Roman"/>
                <w:kern w:val="2"/>
                <w:szCs w:val="18"/>
              </w:rPr>
              <w:t>3 000</w:t>
            </w:r>
            <w:r>
              <w:rPr>
                <w:rFonts w:ascii="Times New Roman" w:hint="eastAsia"/>
                <w:kern w:val="2"/>
                <w:szCs w:val="18"/>
              </w:rPr>
              <w:t>倍液</w:t>
            </w:r>
            <w:r>
              <w:rPr>
                <w:rFonts w:ascii="Times New Roman"/>
                <w:kern w:val="2"/>
                <w:szCs w:val="18"/>
              </w:rPr>
              <w:t>喷雾，每隔</w:t>
            </w:r>
            <w:r>
              <w:rPr>
                <w:rFonts w:ascii="Times New Roman"/>
                <w:kern w:val="2"/>
                <w:szCs w:val="18"/>
              </w:rPr>
              <w:t>15</w:t>
            </w:r>
            <w:r>
              <w:rPr>
                <w:rFonts w:ascii="Times New Roman" w:hint="eastAsia"/>
                <w:kern w:val="2"/>
                <w:szCs w:val="18"/>
              </w:rPr>
              <w:t xml:space="preserve"> </w:t>
            </w:r>
            <w:r>
              <w:rPr>
                <w:rFonts w:ascii="Times New Roman"/>
                <w:kern w:val="2"/>
                <w:szCs w:val="18"/>
              </w:rPr>
              <w:t>d</w:t>
            </w:r>
            <w:r>
              <w:rPr>
                <w:rFonts w:ascii="Times New Roman"/>
                <w:kern w:val="2"/>
                <w:szCs w:val="18"/>
              </w:rPr>
              <w:t>～</w:t>
            </w:r>
            <w:r>
              <w:rPr>
                <w:rFonts w:ascii="Times New Roman"/>
                <w:kern w:val="2"/>
                <w:szCs w:val="18"/>
              </w:rPr>
              <w:t>20</w:t>
            </w:r>
            <w:r>
              <w:rPr>
                <w:rFonts w:ascii="Times New Roman" w:hint="eastAsia"/>
                <w:kern w:val="2"/>
                <w:szCs w:val="18"/>
              </w:rPr>
              <w:t xml:space="preserve"> </w:t>
            </w:r>
            <w:r>
              <w:rPr>
                <w:rFonts w:ascii="Times New Roman"/>
                <w:kern w:val="2"/>
                <w:szCs w:val="18"/>
              </w:rPr>
              <w:t>d</w:t>
            </w:r>
            <w:r>
              <w:rPr>
                <w:rFonts w:ascii="Times New Roman"/>
                <w:kern w:val="2"/>
                <w:szCs w:val="18"/>
              </w:rPr>
              <w:t>喷</w:t>
            </w:r>
            <w:r>
              <w:rPr>
                <w:rFonts w:ascii="Times New Roman"/>
                <w:kern w:val="2"/>
                <w:szCs w:val="18"/>
              </w:rPr>
              <w:t>1</w:t>
            </w:r>
            <w:r>
              <w:rPr>
                <w:rFonts w:ascii="Times New Roman"/>
                <w:kern w:val="2"/>
                <w:szCs w:val="18"/>
              </w:rPr>
              <w:t>次，连喷</w:t>
            </w:r>
            <w:r>
              <w:rPr>
                <w:rFonts w:ascii="Times New Roman"/>
                <w:kern w:val="2"/>
                <w:szCs w:val="18"/>
              </w:rPr>
              <w:t>2</w:t>
            </w:r>
            <w:r>
              <w:rPr>
                <w:rFonts w:ascii="Times New Roman"/>
                <w:kern w:val="2"/>
                <w:szCs w:val="18"/>
              </w:rPr>
              <w:t>次～</w:t>
            </w:r>
            <w:r>
              <w:rPr>
                <w:rFonts w:ascii="Times New Roman"/>
                <w:kern w:val="2"/>
                <w:szCs w:val="18"/>
              </w:rPr>
              <w:t>3</w:t>
            </w:r>
            <w:r>
              <w:rPr>
                <w:rFonts w:ascii="Times New Roman"/>
                <w:kern w:val="2"/>
                <w:szCs w:val="18"/>
              </w:rPr>
              <w:t>次，注意轮换用药。</w:t>
            </w:r>
          </w:p>
        </w:tc>
      </w:tr>
      <w:tr w:rsidR="001B2EF4" w14:paraId="616FCE14" w14:textId="77777777">
        <w:trPr>
          <w:jc w:val="center"/>
        </w:trPr>
        <w:tc>
          <w:tcPr>
            <w:tcW w:w="1561" w:type="dxa"/>
            <w:vAlign w:val="center"/>
          </w:tcPr>
          <w:p w14:paraId="05C671E6" w14:textId="77777777" w:rsidR="001B2EF4" w:rsidRDefault="00000000">
            <w:pPr>
              <w:pStyle w:val="afffffffff9"/>
            </w:pPr>
            <w:r>
              <w:rPr>
                <w:rFonts w:ascii="Times New Roman"/>
              </w:rPr>
              <w:t>蛀果蛾</w:t>
            </w:r>
          </w:p>
        </w:tc>
        <w:tc>
          <w:tcPr>
            <w:tcW w:w="2264" w:type="dxa"/>
          </w:tcPr>
          <w:p w14:paraId="290C35EF" w14:textId="77777777" w:rsidR="001B2EF4" w:rsidRDefault="00000000">
            <w:pPr>
              <w:pStyle w:val="afffffffff9"/>
              <w:jc w:val="left"/>
              <w:rPr>
                <w:rFonts w:ascii="T78" w:hAnsi="T78" w:cs="宋体" w:hint="eastAsia"/>
                <w:szCs w:val="18"/>
              </w:rPr>
            </w:pPr>
            <w:r>
              <w:rPr>
                <w:rFonts w:ascii="Times New Roman"/>
                <w:szCs w:val="18"/>
              </w:rPr>
              <w:t>为害的种有桃蛀螟</w:t>
            </w:r>
            <w:r>
              <w:rPr>
                <w:rFonts w:ascii="Times New Roman" w:hint="eastAsia"/>
                <w:szCs w:val="18"/>
              </w:rPr>
              <w:t>（</w:t>
            </w:r>
            <w:r>
              <w:rPr>
                <w:rFonts w:ascii="Times New Roman"/>
                <w:i/>
                <w:szCs w:val="18"/>
              </w:rPr>
              <w:t>Conogethes punctiferalis</w:t>
            </w:r>
            <w:r>
              <w:rPr>
                <w:rFonts w:ascii="Times New Roman" w:hint="eastAsia"/>
                <w:szCs w:val="18"/>
              </w:rPr>
              <w:t>）</w:t>
            </w:r>
            <w:r>
              <w:rPr>
                <w:rFonts w:ascii="Times New Roman"/>
                <w:szCs w:val="18"/>
              </w:rPr>
              <w:t>、荔枝异型小卷蛾</w:t>
            </w:r>
            <w:r>
              <w:rPr>
                <w:rFonts w:ascii="Times New Roman" w:hint="eastAsia"/>
                <w:szCs w:val="18"/>
              </w:rPr>
              <w:t>（</w:t>
            </w:r>
            <w:r>
              <w:rPr>
                <w:rFonts w:ascii="Times New Roman"/>
                <w:i/>
                <w:szCs w:val="18"/>
              </w:rPr>
              <w:t>Cryptophlebia ombrodelta</w:t>
            </w:r>
            <w:r>
              <w:rPr>
                <w:rFonts w:ascii="Times New Roman" w:hint="eastAsia"/>
                <w:szCs w:val="18"/>
              </w:rPr>
              <w:t>）</w:t>
            </w:r>
            <w:r>
              <w:rPr>
                <w:rFonts w:ascii="Times New Roman"/>
                <w:szCs w:val="18"/>
              </w:rPr>
              <w:t>等</w:t>
            </w:r>
            <w:r>
              <w:rPr>
                <w:rFonts w:ascii="Times New Roman" w:hint="eastAsia"/>
                <w:szCs w:val="18"/>
              </w:rPr>
              <w:t>。</w:t>
            </w:r>
          </w:p>
        </w:tc>
        <w:tc>
          <w:tcPr>
            <w:tcW w:w="2537" w:type="dxa"/>
            <w:vAlign w:val="center"/>
          </w:tcPr>
          <w:p w14:paraId="547DE033" w14:textId="77777777" w:rsidR="001B2EF4" w:rsidRDefault="00000000">
            <w:pPr>
              <w:pStyle w:val="afffffffff9"/>
              <w:jc w:val="both"/>
              <w:rPr>
                <w:szCs w:val="18"/>
              </w:rPr>
            </w:pPr>
            <w:r>
              <w:rPr>
                <w:rFonts w:ascii="Times New Roman"/>
                <w:kern w:val="2"/>
                <w:szCs w:val="18"/>
              </w:rPr>
              <w:t>幼虫蛀入果实内啃食果皮、果肉为害，被害果实有蛀孔，</w:t>
            </w:r>
            <w:r>
              <w:rPr>
                <w:rFonts w:ascii="Times New Roman" w:hint="eastAsia"/>
                <w:kern w:val="2"/>
                <w:szCs w:val="18"/>
              </w:rPr>
              <w:t>通常一个钻蛀孔道里面有</w:t>
            </w:r>
            <w:r>
              <w:rPr>
                <w:rFonts w:ascii="Times New Roman" w:hint="eastAsia"/>
                <w:kern w:val="2"/>
                <w:szCs w:val="18"/>
              </w:rPr>
              <w:t>1</w:t>
            </w:r>
            <w:r>
              <w:rPr>
                <w:rFonts w:ascii="Times New Roman" w:hint="eastAsia"/>
                <w:kern w:val="2"/>
                <w:szCs w:val="18"/>
              </w:rPr>
              <w:t>头幼虫，</w:t>
            </w:r>
            <w:r>
              <w:rPr>
                <w:rFonts w:ascii="Times New Roman"/>
                <w:kern w:val="2"/>
                <w:szCs w:val="18"/>
              </w:rPr>
              <w:t>外面有褐色粪便黏结，果内也充满虫粪，果实干枯，有病菌侵染时腐烂。</w:t>
            </w:r>
          </w:p>
        </w:tc>
        <w:tc>
          <w:tcPr>
            <w:tcW w:w="2972" w:type="dxa"/>
            <w:vAlign w:val="center"/>
          </w:tcPr>
          <w:p w14:paraId="7C0EDE37" w14:textId="77777777" w:rsidR="001B2EF4" w:rsidRDefault="00000000">
            <w:pPr>
              <w:pStyle w:val="afffffffff9"/>
              <w:jc w:val="both"/>
              <w:rPr>
                <w:szCs w:val="18"/>
              </w:rPr>
            </w:pPr>
            <w:r>
              <w:rPr>
                <w:rFonts w:ascii="Times New Roman"/>
                <w:kern w:val="2"/>
                <w:szCs w:val="18"/>
              </w:rPr>
              <w:t>在成虫产卵盛期，选用</w:t>
            </w:r>
            <w:r>
              <w:rPr>
                <w:rFonts w:ascii="Times New Roman"/>
                <w:kern w:val="2"/>
                <w:szCs w:val="18"/>
              </w:rPr>
              <w:t>20%</w:t>
            </w:r>
            <w:r>
              <w:rPr>
                <w:rFonts w:ascii="Times New Roman"/>
                <w:kern w:val="2"/>
                <w:szCs w:val="18"/>
              </w:rPr>
              <w:t>氯虫苯甲酰胺悬浮剂</w:t>
            </w:r>
            <w:r>
              <w:rPr>
                <w:rFonts w:ascii="Times New Roman"/>
                <w:kern w:val="2"/>
                <w:szCs w:val="18"/>
              </w:rPr>
              <w:t>2 000</w:t>
            </w:r>
            <w:r>
              <w:rPr>
                <w:rFonts w:ascii="Times New Roman"/>
                <w:kern w:val="2"/>
                <w:szCs w:val="18"/>
              </w:rPr>
              <w:t>倍～</w:t>
            </w:r>
            <w:r>
              <w:rPr>
                <w:rFonts w:ascii="Times New Roman"/>
                <w:kern w:val="2"/>
                <w:szCs w:val="18"/>
              </w:rPr>
              <w:t>3 000</w:t>
            </w:r>
            <w:r>
              <w:rPr>
                <w:rFonts w:ascii="Times New Roman"/>
                <w:kern w:val="2"/>
                <w:szCs w:val="18"/>
              </w:rPr>
              <w:t>倍液或</w:t>
            </w:r>
            <w:r>
              <w:rPr>
                <w:rFonts w:ascii="Times New Roman"/>
                <w:kern w:val="2"/>
                <w:szCs w:val="18"/>
              </w:rPr>
              <w:t>5%</w:t>
            </w:r>
            <w:r>
              <w:rPr>
                <w:rFonts w:ascii="Times New Roman"/>
                <w:kern w:val="2"/>
                <w:szCs w:val="18"/>
              </w:rPr>
              <w:t>甲氨基阿维菌素苯甲酸盐微乳剂</w:t>
            </w:r>
            <w:r>
              <w:rPr>
                <w:rFonts w:ascii="Times New Roman"/>
                <w:kern w:val="2"/>
                <w:szCs w:val="18"/>
              </w:rPr>
              <w:t>1 000</w:t>
            </w:r>
            <w:r>
              <w:rPr>
                <w:rFonts w:ascii="Times New Roman"/>
                <w:kern w:val="2"/>
                <w:szCs w:val="18"/>
              </w:rPr>
              <w:t>倍～</w:t>
            </w:r>
            <w:r>
              <w:rPr>
                <w:rFonts w:ascii="Times New Roman"/>
                <w:kern w:val="2"/>
                <w:szCs w:val="18"/>
              </w:rPr>
              <w:t>1 500</w:t>
            </w:r>
            <w:r>
              <w:rPr>
                <w:rFonts w:ascii="Times New Roman"/>
                <w:kern w:val="2"/>
                <w:szCs w:val="18"/>
              </w:rPr>
              <w:t>倍液或</w:t>
            </w:r>
            <w:r>
              <w:rPr>
                <w:rFonts w:ascii="Times New Roman"/>
                <w:kern w:val="2"/>
                <w:szCs w:val="18"/>
              </w:rPr>
              <w:t>25%</w:t>
            </w:r>
            <w:r>
              <w:rPr>
                <w:rFonts w:ascii="Times New Roman"/>
                <w:kern w:val="2"/>
                <w:szCs w:val="18"/>
              </w:rPr>
              <w:t>灭幼脲悬浮剂</w:t>
            </w:r>
            <w:r>
              <w:rPr>
                <w:rFonts w:ascii="Times New Roman"/>
                <w:kern w:val="2"/>
                <w:szCs w:val="18"/>
              </w:rPr>
              <w:t>1</w:t>
            </w:r>
            <w:r>
              <w:rPr>
                <w:rFonts w:ascii="Times New Roman" w:hint="eastAsia"/>
                <w:kern w:val="2"/>
                <w:szCs w:val="18"/>
              </w:rPr>
              <w:t xml:space="preserve"> </w:t>
            </w:r>
            <w:r>
              <w:rPr>
                <w:rFonts w:ascii="Times New Roman"/>
                <w:kern w:val="2"/>
                <w:szCs w:val="18"/>
              </w:rPr>
              <w:t>500</w:t>
            </w:r>
            <w:r>
              <w:rPr>
                <w:rFonts w:ascii="Times New Roman"/>
                <w:kern w:val="2"/>
                <w:szCs w:val="18"/>
              </w:rPr>
              <w:t>～</w:t>
            </w:r>
            <w:r>
              <w:rPr>
                <w:rFonts w:ascii="Times New Roman"/>
                <w:kern w:val="2"/>
                <w:szCs w:val="18"/>
              </w:rPr>
              <w:t>2</w:t>
            </w:r>
            <w:r>
              <w:rPr>
                <w:rFonts w:ascii="Times New Roman" w:hint="eastAsia"/>
                <w:kern w:val="2"/>
                <w:szCs w:val="18"/>
              </w:rPr>
              <w:t xml:space="preserve"> </w:t>
            </w:r>
            <w:r>
              <w:rPr>
                <w:rFonts w:ascii="Times New Roman"/>
                <w:kern w:val="2"/>
                <w:szCs w:val="18"/>
              </w:rPr>
              <w:t>000</w:t>
            </w:r>
            <w:r>
              <w:rPr>
                <w:rFonts w:ascii="Times New Roman"/>
                <w:kern w:val="2"/>
                <w:szCs w:val="18"/>
              </w:rPr>
              <w:t>倍液或</w:t>
            </w:r>
            <w:r>
              <w:rPr>
                <w:rFonts w:ascii="Times New Roman"/>
                <w:kern w:val="2"/>
                <w:szCs w:val="18"/>
              </w:rPr>
              <w:t>25%</w:t>
            </w:r>
            <w:r>
              <w:rPr>
                <w:rFonts w:ascii="Times New Roman"/>
                <w:kern w:val="2"/>
                <w:szCs w:val="18"/>
              </w:rPr>
              <w:t>除虫脲悬浮剂</w:t>
            </w:r>
            <w:r>
              <w:rPr>
                <w:rFonts w:ascii="Times New Roman"/>
                <w:kern w:val="2"/>
                <w:szCs w:val="18"/>
              </w:rPr>
              <w:t>1</w:t>
            </w:r>
            <w:r>
              <w:rPr>
                <w:rFonts w:ascii="Times New Roman" w:hint="eastAsia"/>
                <w:kern w:val="2"/>
                <w:szCs w:val="18"/>
              </w:rPr>
              <w:t xml:space="preserve"> </w:t>
            </w:r>
            <w:r>
              <w:rPr>
                <w:rFonts w:ascii="Times New Roman"/>
                <w:kern w:val="2"/>
                <w:szCs w:val="18"/>
              </w:rPr>
              <w:t>500</w:t>
            </w:r>
            <w:r>
              <w:rPr>
                <w:rFonts w:ascii="Times New Roman"/>
                <w:kern w:val="2"/>
                <w:szCs w:val="18"/>
              </w:rPr>
              <w:t>～</w:t>
            </w:r>
            <w:r>
              <w:rPr>
                <w:rFonts w:ascii="Times New Roman"/>
                <w:kern w:val="2"/>
                <w:szCs w:val="18"/>
              </w:rPr>
              <w:t>2</w:t>
            </w:r>
            <w:r>
              <w:rPr>
                <w:rFonts w:ascii="Times New Roman" w:hint="eastAsia"/>
                <w:kern w:val="2"/>
                <w:szCs w:val="18"/>
              </w:rPr>
              <w:t xml:space="preserve"> </w:t>
            </w:r>
            <w:r>
              <w:rPr>
                <w:rFonts w:ascii="Times New Roman"/>
                <w:kern w:val="2"/>
                <w:szCs w:val="18"/>
              </w:rPr>
              <w:t>000</w:t>
            </w:r>
            <w:r>
              <w:rPr>
                <w:rFonts w:ascii="Times New Roman"/>
                <w:kern w:val="2"/>
                <w:szCs w:val="18"/>
              </w:rPr>
              <w:t>倍液喷雾，每隔</w:t>
            </w:r>
            <w:r>
              <w:rPr>
                <w:rFonts w:ascii="Times New Roman"/>
                <w:kern w:val="2"/>
                <w:szCs w:val="18"/>
              </w:rPr>
              <w:t>10 d</w:t>
            </w:r>
            <w:r>
              <w:rPr>
                <w:rFonts w:ascii="Times New Roman"/>
                <w:kern w:val="2"/>
                <w:szCs w:val="18"/>
              </w:rPr>
              <w:t>～</w:t>
            </w:r>
            <w:r>
              <w:rPr>
                <w:rFonts w:ascii="Times New Roman"/>
                <w:kern w:val="2"/>
                <w:szCs w:val="18"/>
              </w:rPr>
              <w:t>15 d</w:t>
            </w:r>
            <w:r>
              <w:rPr>
                <w:rFonts w:ascii="Times New Roman"/>
                <w:kern w:val="2"/>
                <w:szCs w:val="18"/>
              </w:rPr>
              <w:t>喷</w:t>
            </w:r>
            <w:r>
              <w:rPr>
                <w:rFonts w:ascii="Times New Roman"/>
                <w:kern w:val="2"/>
                <w:szCs w:val="18"/>
              </w:rPr>
              <w:t>1</w:t>
            </w:r>
            <w:r>
              <w:rPr>
                <w:rFonts w:ascii="Times New Roman"/>
                <w:kern w:val="2"/>
                <w:szCs w:val="18"/>
              </w:rPr>
              <w:t>次，连喷</w:t>
            </w:r>
            <w:r>
              <w:rPr>
                <w:rFonts w:ascii="Times New Roman"/>
                <w:kern w:val="2"/>
                <w:szCs w:val="18"/>
              </w:rPr>
              <w:t>2</w:t>
            </w:r>
            <w:r>
              <w:rPr>
                <w:rFonts w:ascii="Times New Roman"/>
                <w:kern w:val="2"/>
                <w:szCs w:val="18"/>
              </w:rPr>
              <w:t>次～</w:t>
            </w:r>
            <w:r>
              <w:rPr>
                <w:rFonts w:ascii="Times New Roman"/>
                <w:kern w:val="2"/>
                <w:szCs w:val="18"/>
              </w:rPr>
              <w:t>3</w:t>
            </w:r>
            <w:r>
              <w:rPr>
                <w:rFonts w:ascii="Times New Roman"/>
                <w:kern w:val="2"/>
                <w:szCs w:val="18"/>
              </w:rPr>
              <w:t>次，注意轮换用药。</w:t>
            </w:r>
          </w:p>
        </w:tc>
      </w:tr>
      <w:tr w:rsidR="001B2EF4" w14:paraId="569F9F1E" w14:textId="77777777">
        <w:trPr>
          <w:jc w:val="center"/>
        </w:trPr>
        <w:tc>
          <w:tcPr>
            <w:tcW w:w="1561" w:type="dxa"/>
            <w:vAlign w:val="center"/>
          </w:tcPr>
          <w:p w14:paraId="1941B6E6" w14:textId="77777777" w:rsidR="001B2EF4" w:rsidRDefault="00000000">
            <w:pPr>
              <w:pStyle w:val="afffffffff9"/>
            </w:pPr>
            <w:r>
              <w:rPr>
                <w:rFonts w:ascii="Times New Roman"/>
              </w:rPr>
              <w:t>蓟马</w:t>
            </w:r>
          </w:p>
        </w:tc>
        <w:tc>
          <w:tcPr>
            <w:tcW w:w="2264" w:type="dxa"/>
          </w:tcPr>
          <w:p w14:paraId="09126309" w14:textId="77777777" w:rsidR="001B2EF4" w:rsidRDefault="00000000">
            <w:pPr>
              <w:pStyle w:val="afffffffff9"/>
              <w:jc w:val="left"/>
              <w:rPr>
                <w:rFonts w:ascii="T83" w:hAnsi="T83" w:hint="eastAsia"/>
                <w:kern w:val="2"/>
                <w:szCs w:val="18"/>
              </w:rPr>
            </w:pPr>
            <w:r>
              <w:rPr>
                <w:rFonts w:ascii="Times New Roman"/>
                <w:kern w:val="2"/>
                <w:szCs w:val="18"/>
              </w:rPr>
              <w:t>主要有黄胸蓟马</w:t>
            </w:r>
            <w:r>
              <w:rPr>
                <w:rFonts w:ascii="Times New Roman" w:hint="eastAsia"/>
                <w:kern w:val="2"/>
                <w:szCs w:val="18"/>
              </w:rPr>
              <w:t>（</w:t>
            </w:r>
            <w:r>
              <w:rPr>
                <w:rFonts w:ascii="Times New Roman"/>
                <w:i/>
                <w:kern w:val="2"/>
                <w:szCs w:val="18"/>
              </w:rPr>
              <w:t>Thrips hawaiiensis</w:t>
            </w:r>
            <w:r>
              <w:rPr>
                <w:rFonts w:ascii="Times New Roman" w:hint="eastAsia"/>
                <w:kern w:val="2"/>
                <w:szCs w:val="18"/>
              </w:rPr>
              <w:t>）</w:t>
            </w:r>
            <w:r>
              <w:rPr>
                <w:rFonts w:ascii="Times New Roman"/>
                <w:kern w:val="2"/>
                <w:szCs w:val="18"/>
              </w:rPr>
              <w:t>、红带滑胸针蓟马</w:t>
            </w:r>
            <w:r>
              <w:rPr>
                <w:rFonts w:ascii="Times New Roman" w:hint="eastAsia"/>
                <w:kern w:val="2"/>
                <w:szCs w:val="18"/>
              </w:rPr>
              <w:t>（</w:t>
            </w:r>
            <w:r>
              <w:rPr>
                <w:rFonts w:ascii="Times New Roman"/>
                <w:i/>
                <w:kern w:val="2"/>
                <w:szCs w:val="18"/>
              </w:rPr>
              <w:t>Selenothrips rubrocinctus</w:t>
            </w:r>
            <w:r>
              <w:rPr>
                <w:rFonts w:ascii="Times New Roman" w:hint="eastAsia"/>
                <w:kern w:val="2"/>
                <w:szCs w:val="18"/>
              </w:rPr>
              <w:t>）</w:t>
            </w:r>
            <w:r>
              <w:rPr>
                <w:rFonts w:ascii="Times New Roman"/>
                <w:kern w:val="2"/>
                <w:szCs w:val="18"/>
              </w:rPr>
              <w:t>、茶黄蓟马</w:t>
            </w:r>
            <w:r>
              <w:rPr>
                <w:rFonts w:ascii="Times New Roman" w:hint="eastAsia"/>
                <w:kern w:val="2"/>
                <w:szCs w:val="18"/>
              </w:rPr>
              <w:t>（</w:t>
            </w:r>
            <w:r>
              <w:rPr>
                <w:rFonts w:ascii="Times New Roman"/>
                <w:i/>
                <w:kern w:val="2"/>
                <w:szCs w:val="18"/>
              </w:rPr>
              <w:t>Scirtothrips dorsalis</w:t>
            </w:r>
            <w:r>
              <w:rPr>
                <w:rFonts w:ascii="Times New Roman" w:hint="eastAsia"/>
                <w:kern w:val="2"/>
                <w:szCs w:val="18"/>
              </w:rPr>
              <w:t>）</w:t>
            </w:r>
            <w:r>
              <w:rPr>
                <w:rFonts w:ascii="Times New Roman"/>
                <w:kern w:val="2"/>
                <w:szCs w:val="18"/>
              </w:rPr>
              <w:t>等。</w:t>
            </w:r>
          </w:p>
        </w:tc>
        <w:tc>
          <w:tcPr>
            <w:tcW w:w="2537" w:type="dxa"/>
            <w:vAlign w:val="center"/>
          </w:tcPr>
          <w:p w14:paraId="216DFCB4" w14:textId="77777777" w:rsidR="001B2EF4" w:rsidRDefault="00000000">
            <w:pPr>
              <w:pStyle w:val="afffffffff9"/>
              <w:jc w:val="both"/>
              <w:rPr>
                <w:szCs w:val="18"/>
              </w:rPr>
            </w:pPr>
            <w:r>
              <w:rPr>
                <w:rFonts w:ascii="Times New Roman"/>
                <w:kern w:val="2"/>
                <w:szCs w:val="18"/>
              </w:rPr>
              <w:t>蓟马以成、若虫为害新梢、嫩叶、幼果，被害叶片卷曲不能伸展，变黄、变脆、易脱落；新梢受害生长点受抑制，出现枝叶丛生现象或顶芽枯萎；幼果受害果表皮隆起并覆盖黑褐色胶质膜块或黄褐色粉粒状物，似龙眼，俗称</w:t>
            </w:r>
            <w:r>
              <w:rPr>
                <w:rFonts w:ascii="Times New Roman"/>
                <w:kern w:val="2"/>
                <w:szCs w:val="18"/>
              </w:rPr>
              <w:t>“</w:t>
            </w:r>
            <w:r>
              <w:rPr>
                <w:rFonts w:ascii="Times New Roman"/>
                <w:kern w:val="2"/>
                <w:szCs w:val="18"/>
              </w:rPr>
              <w:t>龙眼果</w:t>
            </w:r>
            <w:r>
              <w:rPr>
                <w:rFonts w:ascii="Times New Roman"/>
                <w:kern w:val="2"/>
                <w:szCs w:val="18"/>
              </w:rPr>
              <w:t>”</w:t>
            </w:r>
            <w:r>
              <w:rPr>
                <w:rFonts w:ascii="Times New Roman" w:hint="eastAsia"/>
                <w:kern w:val="2"/>
                <w:szCs w:val="18"/>
              </w:rPr>
              <w:t>。</w:t>
            </w:r>
          </w:p>
        </w:tc>
        <w:tc>
          <w:tcPr>
            <w:tcW w:w="2972" w:type="dxa"/>
            <w:vAlign w:val="center"/>
          </w:tcPr>
          <w:p w14:paraId="13845438" w14:textId="77777777" w:rsidR="001B2EF4" w:rsidRDefault="00000000">
            <w:pPr>
              <w:pStyle w:val="afffffffff9"/>
              <w:jc w:val="both"/>
              <w:rPr>
                <w:szCs w:val="18"/>
              </w:rPr>
            </w:pPr>
            <w:r>
              <w:rPr>
                <w:rFonts w:ascii="Times New Roman"/>
                <w:kern w:val="2"/>
                <w:szCs w:val="18"/>
              </w:rPr>
              <w:t>发生初期，选用</w:t>
            </w:r>
            <w:r>
              <w:rPr>
                <w:rFonts w:ascii="Times New Roman"/>
                <w:kern w:val="2"/>
                <w:szCs w:val="18"/>
              </w:rPr>
              <w:t>60</w:t>
            </w:r>
            <w:r>
              <w:rPr>
                <w:rFonts w:ascii="Times New Roman"/>
                <w:kern w:val="2"/>
                <w:szCs w:val="18"/>
              </w:rPr>
              <w:t>克</w:t>
            </w:r>
            <w:r>
              <w:rPr>
                <w:rFonts w:ascii="Times New Roman"/>
                <w:kern w:val="2"/>
                <w:szCs w:val="18"/>
              </w:rPr>
              <w:t>/</w:t>
            </w:r>
            <w:r>
              <w:rPr>
                <w:rFonts w:ascii="Times New Roman"/>
                <w:kern w:val="2"/>
                <w:szCs w:val="18"/>
              </w:rPr>
              <w:t>升乙基多杀菌素悬浮剂</w:t>
            </w:r>
            <w:r>
              <w:rPr>
                <w:rFonts w:ascii="Times New Roman"/>
                <w:kern w:val="2"/>
                <w:szCs w:val="18"/>
              </w:rPr>
              <w:t>1 000</w:t>
            </w:r>
            <w:r>
              <w:rPr>
                <w:rFonts w:ascii="Times New Roman"/>
                <w:kern w:val="2"/>
                <w:szCs w:val="18"/>
              </w:rPr>
              <w:t>倍～</w:t>
            </w:r>
            <w:r>
              <w:rPr>
                <w:rFonts w:ascii="Times New Roman"/>
                <w:kern w:val="2"/>
                <w:szCs w:val="18"/>
              </w:rPr>
              <w:t>1 500</w:t>
            </w:r>
            <w:r>
              <w:rPr>
                <w:rFonts w:ascii="Times New Roman"/>
                <w:kern w:val="2"/>
                <w:szCs w:val="18"/>
              </w:rPr>
              <w:t>倍液</w:t>
            </w:r>
            <w:r>
              <w:rPr>
                <w:rFonts w:ascii="Times New Roman" w:hint="eastAsia"/>
                <w:kern w:val="2"/>
                <w:szCs w:val="18"/>
              </w:rPr>
              <w:t>或</w:t>
            </w:r>
            <w:r>
              <w:rPr>
                <w:rFonts w:ascii="Times New Roman" w:hint="eastAsia"/>
                <w:kern w:val="2"/>
                <w:szCs w:val="18"/>
              </w:rPr>
              <w:t>22.4%</w:t>
            </w:r>
            <w:r>
              <w:rPr>
                <w:rFonts w:ascii="Times New Roman" w:hint="eastAsia"/>
                <w:kern w:val="2"/>
                <w:szCs w:val="18"/>
              </w:rPr>
              <w:t>螺虫乙酯悬浮剂</w:t>
            </w:r>
            <w:r>
              <w:rPr>
                <w:rFonts w:ascii="Times New Roman" w:hint="eastAsia"/>
                <w:kern w:val="2"/>
                <w:szCs w:val="18"/>
              </w:rPr>
              <w:t>3 000</w:t>
            </w:r>
            <w:r>
              <w:rPr>
                <w:rFonts w:ascii="Times New Roman" w:hint="eastAsia"/>
                <w:kern w:val="2"/>
                <w:szCs w:val="18"/>
              </w:rPr>
              <w:t>倍</w:t>
            </w:r>
            <w:r>
              <w:rPr>
                <w:rFonts w:ascii="Times New Roman"/>
                <w:kern w:val="2"/>
                <w:szCs w:val="18"/>
              </w:rPr>
              <w:t>～</w:t>
            </w:r>
            <w:r>
              <w:rPr>
                <w:rFonts w:ascii="Times New Roman" w:hint="eastAsia"/>
                <w:kern w:val="2"/>
                <w:szCs w:val="18"/>
              </w:rPr>
              <w:t>5 000</w:t>
            </w:r>
            <w:r>
              <w:rPr>
                <w:rFonts w:ascii="Times New Roman" w:hint="eastAsia"/>
                <w:kern w:val="2"/>
                <w:szCs w:val="18"/>
              </w:rPr>
              <w:t>倍液</w:t>
            </w:r>
            <w:r>
              <w:rPr>
                <w:rFonts w:ascii="Times New Roman"/>
                <w:kern w:val="2"/>
                <w:szCs w:val="18"/>
              </w:rPr>
              <w:t>或</w:t>
            </w:r>
            <w:r>
              <w:rPr>
                <w:rFonts w:ascii="Times New Roman"/>
                <w:kern w:val="2"/>
                <w:szCs w:val="18"/>
              </w:rPr>
              <w:t>5%</w:t>
            </w:r>
            <w:r>
              <w:rPr>
                <w:rFonts w:ascii="Times New Roman"/>
                <w:kern w:val="2"/>
                <w:szCs w:val="18"/>
              </w:rPr>
              <w:t>甲氨基阿维菌素苯甲酸盐微乳剂</w:t>
            </w:r>
            <w:r>
              <w:rPr>
                <w:rFonts w:ascii="Times New Roman"/>
                <w:kern w:val="2"/>
                <w:szCs w:val="18"/>
              </w:rPr>
              <w:t>1 000</w:t>
            </w:r>
            <w:r>
              <w:rPr>
                <w:rFonts w:ascii="Times New Roman"/>
                <w:kern w:val="2"/>
                <w:szCs w:val="18"/>
              </w:rPr>
              <w:t>倍～</w:t>
            </w:r>
            <w:r>
              <w:rPr>
                <w:rFonts w:ascii="Times New Roman"/>
                <w:kern w:val="2"/>
                <w:szCs w:val="18"/>
              </w:rPr>
              <w:t>1 500</w:t>
            </w:r>
            <w:r>
              <w:rPr>
                <w:rFonts w:ascii="Times New Roman"/>
                <w:kern w:val="2"/>
                <w:szCs w:val="18"/>
              </w:rPr>
              <w:t>倍液或</w:t>
            </w:r>
            <w:r>
              <w:rPr>
                <w:rFonts w:ascii="Times New Roman"/>
                <w:kern w:val="2"/>
                <w:szCs w:val="18"/>
              </w:rPr>
              <w:t>27%</w:t>
            </w:r>
            <w:r>
              <w:rPr>
                <w:rFonts w:ascii="Times New Roman"/>
                <w:kern w:val="2"/>
                <w:szCs w:val="18"/>
              </w:rPr>
              <w:t>联苯</w:t>
            </w:r>
            <w:r>
              <w:rPr>
                <w:rFonts w:ascii="Times New Roman"/>
                <w:kern w:val="2"/>
                <w:szCs w:val="18"/>
              </w:rPr>
              <w:t>·</w:t>
            </w:r>
            <w:r>
              <w:rPr>
                <w:rFonts w:ascii="Times New Roman"/>
                <w:kern w:val="2"/>
                <w:szCs w:val="18"/>
              </w:rPr>
              <w:t>吡虫啉悬浮剂</w:t>
            </w:r>
            <w:r>
              <w:rPr>
                <w:rFonts w:ascii="Times New Roman"/>
                <w:kern w:val="2"/>
                <w:szCs w:val="18"/>
              </w:rPr>
              <w:t>4 000</w:t>
            </w:r>
            <w:r>
              <w:rPr>
                <w:rFonts w:ascii="Times New Roman"/>
                <w:kern w:val="2"/>
                <w:szCs w:val="18"/>
              </w:rPr>
              <w:t>倍～</w:t>
            </w:r>
            <w:r>
              <w:rPr>
                <w:rFonts w:ascii="Times New Roman"/>
                <w:kern w:val="2"/>
                <w:szCs w:val="18"/>
              </w:rPr>
              <w:t>5 000</w:t>
            </w:r>
            <w:r>
              <w:rPr>
                <w:rFonts w:ascii="Times New Roman"/>
                <w:kern w:val="2"/>
                <w:szCs w:val="18"/>
              </w:rPr>
              <w:t>倍液喷雾。</w:t>
            </w:r>
          </w:p>
        </w:tc>
      </w:tr>
      <w:tr w:rsidR="001B2EF4" w14:paraId="71DCEE4D" w14:textId="77777777">
        <w:trPr>
          <w:jc w:val="center"/>
        </w:trPr>
        <w:tc>
          <w:tcPr>
            <w:tcW w:w="1561" w:type="dxa"/>
            <w:vAlign w:val="center"/>
          </w:tcPr>
          <w:p w14:paraId="44A81345" w14:textId="77777777" w:rsidR="001B2EF4" w:rsidRDefault="00000000">
            <w:pPr>
              <w:pStyle w:val="afffffffff9"/>
            </w:pPr>
            <w:r>
              <w:rPr>
                <w:rFonts w:ascii="Times New Roman"/>
              </w:rPr>
              <w:t>蜡蝉</w:t>
            </w:r>
          </w:p>
        </w:tc>
        <w:tc>
          <w:tcPr>
            <w:tcW w:w="2264" w:type="dxa"/>
          </w:tcPr>
          <w:p w14:paraId="7EF821F1" w14:textId="77777777" w:rsidR="001B2EF4" w:rsidRDefault="00000000">
            <w:pPr>
              <w:pStyle w:val="afffffffff9"/>
              <w:jc w:val="both"/>
              <w:rPr>
                <w:rFonts w:ascii="T81" w:hAnsi="T81" w:hint="eastAsia"/>
                <w:kern w:val="2"/>
                <w:szCs w:val="18"/>
              </w:rPr>
            </w:pPr>
            <w:r>
              <w:rPr>
                <w:rFonts w:ascii="Times New Roman"/>
                <w:kern w:val="2"/>
                <w:szCs w:val="18"/>
              </w:rPr>
              <w:t>主要有斑衣蜡蝉</w:t>
            </w:r>
            <w:r>
              <w:rPr>
                <w:rFonts w:ascii="Times New Roman" w:hint="eastAsia"/>
                <w:kern w:val="2"/>
                <w:szCs w:val="18"/>
              </w:rPr>
              <w:t>（</w:t>
            </w:r>
            <w:r>
              <w:rPr>
                <w:rFonts w:ascii="Times New Roman"/>
                <w:i/>
                <w:kern w:val="2"/>
                <w:szCs w:val="18"/>
              </w:rPr>
              <w:t>Lycorma delcatula</w:t>
            </w:r>
            <w:r>
              <w:rPr>
                <w:rFonts w:ascii="Times New Roman" w:hint="eastAsia"/>
                <w:iCs/>
                <w:kern w:val="2"/>
                <w:szCs w:val="18"/>
              </w:rPr>
              <w:t>）</w:t>
            </w:r>
            <w:r>
              <w:rPr>
                <w:rFonts w:ascii="Times New Roman"/>
                <w:kern w:val="2"/>
                <w:szCs w:val="18"/>
              </w:rPr>
              <w:t>、白蛾蜡蝉</w:t>
            </w:r>
            <w:r>
              <w:rPr>
                <w:rFonts w:ascii="Times New Roman" w:hint="eastAsia"/>
                <w:kern w:val="2"/>
                <w:szCs w:val="18"/>
              </w:rPr>
              <w:t>（</w:t>
            </w:r>
            <w:r>
              <w:rPr>
                <w:rFonts w:ascii="Times New Roman"/>
                <w:i/>
                <w:kern w:val="2"/>
                <w:szCs w:val="18"/>
              </w:rPr>
              <w:t>Lawana imitate</w:t>
            </w:r>
            <w:r>
              <w:rPr>
                <w:rFonts w:ascii="Times New Roman" w:hint="eastAsia"/>
                <w:kern w:val="2"/>
                <w:szCs w:val="18"/>
              </w:rPr>
              <w:t>）、</w:t>
            </w:r>
            <w:r>
              <w:rPr>
                <w:rFonts w:ascii="Times New Roman"/>
                <w:kern w:val="2"/>
                <w:szCs w:val="18"/>
              </w:rPr>
              <w:t>碧蛾蜡蝉</w:t>
            </w:r>
            <w:r>
              <w:rPr>
                <w:rFonts w:ascii="Times New Roman" w:hint="eastAsia"/>
                <w:kern w:val="2"/>
                <w:szCs w:val="18"/>
              </w:rPr>
              <w:t>（</w:t>
            </w:r>
            <w:r>
              <w:rPr>
                <w:rFonts w:ascii="Times New Roman"/>
                <w:i/>
                <w:kern w:val="2"/>
                <w:szCs w:val="18"/>
              </w:rPr>
              <w:t>Geisha distinctissima</w:t>
            </w:r>
            <w:r>
              <w:rPr>
                <w:rFonts w:ascii="Times New Roman" w:hint="eastAsia"/>
                <w:iCs/>
                <w:kern w:val="2"/>
                <w:szCs w:val="18"/>
              </w:rPr>
              <w:t>）</w:t>
            </w:r>
            <w:r>
              <w:rPr>
                <w:rFonts w:ascii="Times New Roman"/>
                <w:kern w:val="2"/>
                <w:szCs w:val="18"/>
              </w:rPr>
              <w:t>、</w:t>
            </w:r>
            <w:bookmarkStart w:id="44" w:name="_Hlk176383436"/>
            <w:r>
              <w:rPr>
                <w:rFonts w:ascii="Times New Roman"/>
                <w:kern w:val="2"/>
                <w:szCs w:val="18"/>
              </w:rPr>
              <w:t>斑点广翅蜡蝉</w:t>
            </w:r>
            <w:bookmarkEnd w:id="44"/>
            <w:r>
              <w:rPr>
                <w:rFonts w:ascii="Times New Roman" w:hint="eastAsia"/>
                <w:kern w:val="2"/>
                <w:szCs w:val="18"/>
              </w:rPr>
              <w:t>（</w:t>
            </w:r>
            <w:r>
              <w:rPr>
                <w:rFonts w:ascii="Times New Roman"/>
                <w:i/>
                <w:iCs/>
                <w:kern w:val="2"/>
                <w:szCs w:val="18"/>
              </w:rPr>
              <w:t>Ricania guttata</w:t>
            </w:r>
            <w:r>
              <w:rPr>
                <w:rFonts w:ascii="Times New Roman" w:hint="eastAsia"/>
                <w:kern w:val="2"/>
                <w:szCs w:val="18"/>
              </w:rPr>
              <w:t>）</w:t>
            </w:r>
            <w:r>
              <w:rPr>
                <w:rFonts w:ascii="Times New Roman"/>
                <w:kern w:val="2"/>
                <w:szCs w:val="18"/>
              </w:rPr>
              <w:t>等。</w:t>
            </w:r>
          </w:p>
        </w:tc>
        <w:tc>
          <w:tcPr>
            <w:tcW w:w="2537" w:type="dxa"/>
            <w:vAlign w:val="center"/>
          </w:tcPr>
          <w:p w14:paraId="103B1FA0" w14:textId="77777777" w:rsidR="001B2EF4" w:rsidRDefault="00000000">
            <w:pPr>
              <w:spacing w:line="240" w:lineRule="auto"/>
              <w:rPr>
                <w:szCs w:val="18"/>
              </w:rPr>
            </w:pPr>
            <w:r>
              <w:rPr>
                <w:rFonts w:ascii="Times New Roman" w:hAnsi="Times New Roman" w:hint="eastAsia"/>
                <w:sz w:val="18"/>
                <w:szCs w:val="18"/>
              </w:rPr>
              <w:t>以</w:t>
            </w:r>
            <w:r>
              <w:rPr>
                <w:rFonts w:ascii="Times New Roman" w:hAnsi="Times New Roman"/>
                <w:sz w:val="18"/>
                <w:szCs w:val="18"/>
              </w:rPr>
              <w:t>成、若虫刺吸营养枝和果穗进行为害</w:t>
            </w:r>
            <w:r>
              <w:rPr>
                <w:rFonts w:ascii="Times New Roman" w:hAnsi="Times New Roman" w:hint="eastAsia"/>
                <w:sz w:val="18"/>
                <w:szCs w:val="18"/>
              </w:rPr>
              <w:t>，</w:t>
            </w:r>
            <w:r>
              <w:rPr>
                <w:rFonts w:ascii="Times New Roman" w:hAnsi="Times New Roman"/>
                <w:sz w:val="18"/>
                <w:szCs w:val="18"/>
              </w:rPr>
              <w:t>喜群聚为害，</w:t>
            </w:r>
            <w:r>
              <w:rPr>
                <w:rFonts w:ascii="Times New Roman" w:hAnsi="Times New Roman"/>
                <w:sz w:val="18"/>
                <w:szCs w:val="18"/>
              </w:rPr>
              <w:t>1</w:t>
            </w:r>
            <w:r>
              <w:rPr>
                <w:rFonts w:ascii="Times New Roman" w:hAnsi="Times New Roman"/>
                <w:sz w:val="18"/>
                <w:szCs w:val="18"/>
              </w:rPr>
              <w:t>根枝条可出现</w:t>
            </w:r>
            <w:r>
              <w:rPr>
                <w:rFonts w:ascii="Times New Roman" w:hAnsi="Times New Roman" w:hint="eastAsia"/>
                <w:sz w:val="18"/>
                <w:szCs w:val="18"/>
              </w:rPr>
              <w:t>多</w:t>
            </w:r>
            <w:r>
              <w:rPr>
                <w:rFonts w:ascii="Times New Roman" w:hAnsi="Times New Roman"/>
                <w:sz w:val="18"/>
                <w:szCs w:val="18"/>
              </w:rPr>
              <w:t>头害虫，造成被害枝条破损、营养运输受阻导致发育不良。为害严重时造成提早闭花；营养枝嫩梢处叶片变黄、萎缩；果穗流浆漏液，果实表面被害虫排泄物覆盖，导致果实品质下降。雌虫喜在营养枝上划破嫩梢表皮产卵，形成突起产卵痕并呈不规则环状排列；也可见在叶背主脉处产卵，产卵痕沿主脉呈直线排列。</w:t>
            </w:r>
          </w:p>
        </w:tc>
        <w:tc>
          <w:tcPr>
            <w:tcW w:w="2972" w:type="dxa"/>
            <w:vAlign w:val="center"/>
          </w:tcPr>
          <w:p w14:paraId="47390761" w14:textId="77777777" w:rsidR="001B2EF4" w:rsidRDefault="00000000">
            <w:pPr>
              <w:pStyle w:val="afffffffff9"/>
              <w:jc w:val="both"/>
              <w:rPr>
                <w:szCs w:val="18"/>
              </w:rPr>
            </w:pPr>
            <w:r>
              <w:rPr>
                <w:rFonts w:ascii="Times New Roman"/>
                <w:kern w:val="2"/>
                <w:szCs w:val="18"/>
              </w:rPr>
              <w:t>成虫盛发期和产卵初期进行喷雾防治，选用</w:t>
            </w:r>
            <w:r>
              <w:rPr>
                <w:rFonts w:ascii="Times New Roman"/>
                <w:kern w:val="2"/>
                <w:szCs w:val="18"/>
              </w:rPr>
              <w:t>10%</w:t>
            </w:r>
            <w:r>
              <w:rPr>
                <w:rFonts w:ascii="Times New Roman"/>
                <w:kern w:val="2"/>
                <w:szCs w:val="18"/>
              </w:rPr>
              <w:t>呲虫啉可湿性粉剂</w:t>
            </w:r>
            <w:r>
              <w:rPr>
                <w:rFonts w:ascii="Times New Roman"/>
                <w:kern w:val="2"/>
                <w:szCs w:val="18"/>
              </w:rPr>
              <w:t>2 000</w:t>
            </w:r>
            <w:r>
              <w:rPr>
                <w:rFonts w:ascii="Times New Roman"/>
                <w:kern w:val="2"/>
                <w:szCs w:val="18"/>
              </w:rPr>
              <w:t>倍～</w:t>
            </w:r>
            <w:r>
              <w:rPr>
                <w:rFonts w:ascii="Times New Roman"/>
                <w:kern w:val="2"/>
                <w:szCs w:val="18"/>
              </w:rPr>
              <w:t>3 000</w:t>
            </w:r>
            <w:r>
              <w:rPr>
                <w:rFonts w:ascii="Times New Roman"/>
                <w:kern w:val="2"/>
                <w:szCs w:val="18"/>
              </w:rPr>
              <w:t>倍液或</w:t>
            </w:r>
            <w:r>
              <w:rPr>
                <w:rFonts w:ascii="Times New Roman" w:hint="eastAsia"/>
                <w:kern w:val="2"/>
                <w:szCs w:val="18"/>
              </w:rPr>
              <w:t>20%</w:t>
            </w:r>
            <w:r>
              <w:rPr>
                <w:rFonts w:ascii="Times New Roman" w:hint="eastAsia"/>
                <w:kern w:val="2"/>
                <w:szCs w:val="18"/>
              </w:rPr>
              <w:t>氰戊菊酯乳油</w:t>
            </w:r>
            <w:r>
              <w:rPr>
                <w:rFonts w:ascii="Times New Roman" w:hint="eastAsia"/>
                <w:kern w:val="2"/>
                <w:szCs w:val="18"/>
              </w:rPr>
              <w:t>1 000</w:t>
            </w:r>
            <w:r>
              <w:rPr>
                <w:rFonts w:ascii="Times New Roman" w:hint="eastAsia"/>
                <w:kern w:val="2"/>
                <w:szCs w:val="18"/>
              </w:rPr>
              <w:t>倍</w:t>
            </w:r>
            <w:r>
              <w:rPr>
                <w:rFonts w:ascii="Times New Roman"/>
                <w:kern w:val="2"/>
                <w:szCs w:val="18"/>
              </w:rPr>
              <w:t>～</w:t>
            </w:r>
            <w:r>
              <w:rPr>
                <w:rFonts w:ascii="Times New Roman" w:hint="eastAsia"/>
                <w:kern w:val="2"/>
                <w:szCs w:val="18"/>
              </w:rPr>
              <w:t>1 500</w:t>
            </w:r>
            <w:r>
              <w:rPr>
                <w:rFonts w:ascii="Times New Roman" w:hint="eastAsia"/>
                <w:kern w:val="2"/>
                <w:szCs w:val="18"/>
              </w:rPr>
              <w:t>倍或</w:t>
            </w:r>
            <w:r>
              <w:rPr>
                <w:rFonts w:ascii="Times New Roman" w:hint="eastAsia"/>
                <w:kern w:val="2"/>
                <w:szCs w:val="18"/>
              </w:rPr>
              <w:t>75%</w:t>
            </w:r>
            <w:r>
              <w:rPr>
                <w:rFonts w:ascii="Times New Roman" w:hint="eastAsia"/>
                <w:kern w:val="2"/>
                <w:szCs w:val="18"/>
              </w:rPr>
              <w:t>敌敌畏乳油</w:t>
            </w:r>
            <w:r>
              <w:rPr>
                <w:rFonts w:ascii="Times New Roman" w:hint="eastAsia"/>
                <w:kern w:val="2"/>
                <w:szCs w:val="18"/>
              </w:rPr>
              <w:t>800</w:t>
            </w:r>
            <w:r>
              <w:rPr>
                <w:rFonts w:ascii="Times New Roman" w:hint="eastAsia"/>
                <w:kern w:val="2"/>
                <w:szCs w:val="18"/>
              </w:rPr>
              <w:t>倍</w:t>
            </w:r>
            <w:r>
              <w:rPr>
                <w:rFonts w:ascii="Times New Roman"/>
                <w:kern w:val="2"/>
                <w:szCs w:val="18"/>
              </w:rPr>
              <w:t>～</w:t>
            </w:r>
            <w:r>
              <w:rPr>
                <w:rFonts w:ascii="Times New Roman" w:hint="eastAsia"/>
                <w:kern w:val="2"/>
                <w:szCs w:val="18"/>
              </w:rPr>
              <w:t>1 000</w:t>
            </w:r>
            <w:r>
              <w:rPr>
                <w:rFonts w:ascii="Times New Roman" w:hint="eastAsia"/>
                <w:kern w:val="2"/>
                <w:szCs w:val="18"/>
              </w:rPr>
              <w:t>倍液</w:t>
            </w:r>
            <w:r>
              <w:rPr>
                <w:rFonts w:ascii="Times New Roman"/>
                <w:kern w:val="2"/>
                <w:szCs w:val="18"/>
              </w:rPr>
              <w:t>喷雾。</w:t>
            </w:r>
          </w:p>
        </w:tc>
      </w:tr>
      <w:tr w:rsidR="001B2EF4" w14:paraId="47D22671" w14:textId="77777777">
        <w:trPr>
          <w:jc w:val="center"/>
        </w:trPr>
        <w:tc>
          <w:tcPr>
            <w:tcW w:w="1561" w:type="dxa"/>
            <w:vAlign w:val="center"/>
          </w:tcPr>
          <w:p w14:paraId="43AEE68D" w14:textId="77777777" w:rsidR="001B2EF4" w:rsidRDefault="00000000">
            <w:pPr>
              <w:pStyle w:val="afffffffff9"/>
            </w:pPr>
            <w:r>
              <w:rPr>
                <w:rFonts w:ascii="Times New Roman"/>
              </w:rPr>
              <w:t>蚜虫</w:t>
            </w:r>
          </w:p>
        </w:tc>
        <w:tc>
          <w:tcPr>
            <w:tcW w:w="2264" w:type="dxa"/>
          </w:tcPr>
          <w:p w14:paraId="27CF7C53" w14:textId="77777777" w:rsidR="001B2EF4" w:rsidRDefault="00000000">
            <w:pPr>
              <w:pStyle w:val="afffffffff9"/>
              <w:jc w:val="both"/>
            </w:pPr>
            <w:r>
              <w:rPr>
                <w:rFonts w:ascii="Times New Roman"/>
              </w:rPr>
              <w:t>主要有橘蚜</w:t>
            </w:r>
            <w:r>
              <w:rPr>
                <w:rFonts w:ascii="Times New Roman" w:hint="eastAsia"/>
              </w:rPr>
              <w:t>（</w:t>
            </w:r>
            <w:r>
              <w:rPr>
                <w:rFonts w:ascii="Times New Roman"/>
                <w:i/>
                <w:iCs/>
              </w:rPr>
              <w:t>Toxoptera citricidu</w:t>
            </w:r>
            <w:r>
              <w:rPr>
                <w:rFonts w:ascii="Times New Roman" w:hint="eastAsia"/>
              </w:rPr>
              <w:t>）</w:t>
            </w:r>
            <w:r>
              <w:rPr>
                <w:rFonts w:ascii="Times New Roman"/>
              </w:rPr>
              <w:t>、桃蚜</w:t>
            </w:r>
            <w:r>
              <w:rPr>
                <w:rFonts w:ascii="Times New Roman" w:hint="eastAsia"/>
              </w:rPr>
              <w:t>（</w:t>
            </w:r>
            <w:r>
              <w:rPr>
                <w:rFonts w:ascii="Times New Roman"/>
                <w:i/>
                <w:iCs/>
              </w:rPr>
              <w:t>Myzus persicae</w:t>
            </w:r>
            <w:r>
              <w:rPr>
                <w:rFonts w:ascii="Times New Roman" w:hint="eastAsia"/>
              </w:rPr>
              <w:t>）</w:t>
            </w:r>
            <w:r>
              <w:rPr>
                <w:rFonts w:ascii="Times New Roman"/>
              </w:rPr>
              <w:t>、橘二叉蚜</w:t>
            </w:r>
            <w:r>
              <w:rPr>
                <w:rFonts w:ascii="Times New Roman" w:hint="eastAsia"/>
              </w:rPr>
              <w:t>（</w:t>
            </w:r>
            <w:r>
              <w:rPr>
                <w:rFonts w:ascii="Times New Roman"/>
                <w:i/>
                <w:iCs/>
              </w:rPr>
              <w:t>Toxoptera aranti</w:t>
            </w:r>
            <w:r>
              <w:rPr>
                <w:rFonts w:ascii="Times New Roman" w:hint="eastAsia"/>
              </w:rPr>
              <w:t>）</w:t>
            </w:r>
            <w:r>
              <w:rPr>
                <w:rFonts w:ascii="Times New Roman"/>
              </w:rPr>
              <w:t>等。</w:t>
            </w:r>
          </w:p>
        </w:tc>
        <w:tc>
          <w:tcPr>
            <w:tcW w:w="2537" w:type="dxa"/>
            <w:vAlign w:val="center"/>
          </w:tcPr>
          <w:p w14:paraId="5DE15278" w14:textId="77777777" w:rsidR="001B2EF4" w:rsidRDefault="00000000">
            <w:pPr>
              <w:pStyle w:val="afffffffff9"/>
              <w:jc w:val="both"/>
            </w:pPr>
            <w:r>
              <w:rPr>
                <w:rFonts w:ascii="Times New Roman"/>
              </w:rPr>
              <w:t>其若虫、</w:t>
            </w:r>
            <w:r>
              <w:rPr>
                <w:rFonts w:ascii="Times New Roman"/>
              </w:rPr>
              <w:t xml:space="preserve"> </w:t>
            </w:r>
            <w:r>
              <w:rPr>
                <w:rFonts w:ascii="Times New Roman"/>
              </w:rPr>
              <w:t>成虫以刺吸的方式危害澳洲坚果的嫩芽、花穗</w:t>
            </w:r>
            <w:r>
              <w:rPr>
                <w:rFonts w:ascii="Times New Roman" w:hint="eastAsia"/>
              </w:rPr>
              <w:t>、幼果</w:t>
            </w:r>
            <w:r>
              <w:rPr>
                <w:rFonts w:ascii="Times New Roman"/>
              </w:rPr>
              <w:t>。危害嫩芽，造成嫩叶扭曲，树势减弱，影响生长；受害花穗干枯脱落，影响产量；刺吸幼果，影响果实品质</w:t>
            </w:r>
            <w:r>
              <w:rPr>
                <w:rFonts w:ascii="Times New Roman" w:hint="eastAsia"/>
              </w:rPr>
              <w:t>。</w:t>
            </w:r>
          </w:p>
        </w:tc>
        <w:tc>
          <w:tcPr>
            <w:tcW w:w="2972" w:type="dxa"/>
            <w:vAlign w:val="center"/>
          </w:tcPr>
          <w:p w14:paraId="2825A906" w14:textId="77777777" w:rsidR="001B2EF4" w:rsidRDefault="00000000">
            <w:pPr>
              <w:pStyle w:val="afffffffff9"/>
              <w:jc w:val="both"/>
            </w:pPr>
            <w:r>
              <w:rPr>
                <w:rFonts w:ascii="Times New Roman"/>
              </w:rPr>
              <w:t>发生严重时可用</w:t>
            </w:r>
            <w:r>
              <w:rPr>
                <w:rFonts w:ascii="Times New Roman"/>
              </w:rPr>
              <w:t>50%</w:t>
            </w:r>
            <w:r>
              <w:rPr>
                <w:rFonts w:ascii="Times New Roman"/>
              </w:rPr>
              <w:t>啶虫脒水分散粒剂</w:t>
            </w:r>
            <w:r>
              <w:rPr>
                <w:rFonts w:ascii="Times New Roman"/>
              </w:rPr>
              <w:t>3 000</w:t>
            </w:r>
            <w:r>
              <w:rPr>
                <w:rFonts w:ascii="Times New Roman"/>
              </w:rPr>
              <w:t>倍液或</w:t>
            </w:r>
            <w:r>
              <w:rPr>
                <w:rFonts w:ascii="Times New Roman"/>
                <w:kern w:val="2"/>
                <w:szCs w:val="18"/>
              </w:rPr>
              <w:t>5%</w:t>
            </w:r>
            <w:r>
              <w:rPr>
                <w:rFonts w:ascii="Times New Roman"/>
                <w:kern w:val="2"/>
                <w:szCs w:val="18"/>
              </w:rPr>
              <w:t>甲氨基阿维菌素苯甲酸盐微乳剂</w:t>
            </w:r>
            <w:r>
              <w:rPr>
                <w:rFonts w:ascii="Times New Roman"/>
                <w:kern w:val="2"/>
                <w:szCs w:val="18"/>
              </w:rPr>
              <w:t>1 000</w:t>
            </w:r>
            <w:r>
              <w:rPr>
                <w:rFonts w:ascii="Times New Roman"/>
                <w:kern w:val="2"/>
                <w:szCs w:val="18"/>
              </w:rPr>
              <w:t>倍～</w:t>
            </w:r>
            <w:r>
              <w:rPr>
                <w:rFonts w:ascii="Times New Roman"/>
                <w:kern w:val="2"/>
                <w:szCs w:val="18"/>
              </w:rPr>
              <w:t>1 500</w:t>
            </w:r>
            <w:r>
              <w:rPr>
                <w:rFonts w:ascii="Times New Roman"/>
                <w:kern w:val="2"/>
                <w:szCs w:val="18"/>
              </w:rPr>
              <w:t>倍液</w:t>
            </w:r>
            <w:r>
              <w:rPr>
                <w:rFonts w:ascii="Times New Roman"/>
              </w:rPr>
              <w:t>或</w:t>
            </w:r>
            <w:r>
              <w:rPr>
                <w:rFonts w:ascii="Times New Roman" w:hint="eastAsia"/>
                <w:kern w:val="2"/>
                <w:szCs w:val="18"/>
              </w:rPr>
              <w:t>22.4%</w:t>
            </w:r>
            <w:r>
              <w:rPr>
                <w:rFonts w:ascii="Times New Roman" w:hint="eastAsia"/>
                <w:kern w:val="2"/>
                <w:szCs w:val="18"/>
              </w:rPr>
              <w:t>螺虫乙酯悬浮剂</w:t>
            </w:r>
            <w:r>
              <w:rPr>
                <w:rFonts w:ascii="Times New Roman" w:hint="eastAsia"/>
                <w:kern w:val="2"/>
                <w:szCs w:val="18"/>
              </w:rPr>
              <w:t>3 000</w:t>
            </w:r>
            <w:r>
              <w:rPr>
                <w:rFonts w:ascii="Times New Roman" w:hint="eastAsia"/>
                <w:kern w:val="2"/>
                <w:szCs w:val="18"/>
              </w:rPr>
              <w:t>倍</w:t>
            </w:r>
            <w:r>
              <w:rPr>
                <w:rFonts w:ascii="Times New Roman"/>
                <w:kern w:val="2"/>
                <w:szCs w:val="18"/>
              </w:rPr>
              <w:t>～</w:t>
            </w:r>
            <w:r>
              <w:rPr>
                <w:rFonts w:ascii="Times New Roman" w:hint="eastAsia"/>
                <w:kern w:val="2"/>
                <w:szCs w:val="18"/>
              </w:rPr>
              <w:t>5 000</w:t>
            </w:r>
            <w:r>
              <w:rPr>
                <w:rFonts w:ascii="Times New Roman" w:hint="eastAsia"/>
                <w:kern w:val="2"/>
                <w:szCs w:val="18"/>
              </w:rPr>
              <w:t>倍液</w:t>
            </w:r>
            <w:r>
              <w:rPr>
                <w:rFonts w:ascii="Times New Roman"/>
              </w:rPr>
              <w:t>或</w:t>
            </w:r>
            <w:r>
              <w:rPr>
                <w:rFonts w:ascii="Times New Roman"/>
              </w:rPr>
              <w:t>22%</w:t>
            </w:r>
            <w:r>
              <w:rPr>
                <w:rFonts w:ascii="Times New Roman"/>
              </w:rPr>
              <w:t>氟啶虫酰胺悬浮剂</w:t>
            </w:r>
            <w:r>
              <w:rPr>
                <w:rFonts w:ascii="Times New Roman"/>
              </w:rPr>
              <w:t>5 000</w:t>
            </w:r>
            <w:r>
              <w:rPr>
                <w:rFonts w:ascii="Times New Roman"/>
              </w:rPr>
              <w:t>倍液喷雾。</w:t>
            </w:r>
          </w:p>
        </w:tc>
      </w:tr>
    </w:tbl>
    <w:p w14:paraId="6419A007" w14:textId="77777777" w:rsidR="001B2EF4" w:rsidRDefault="001B2EF4">
      <w:pPr>
        <w:tabs>
          <w:tab w:val="left" w:pos="3663"/>
        </w:tabs>
        <w:jc w:val="center"/>
        <w:sectPr w:rsidR="001B2EF4">
          <w:pgSz w:w="11906" w:h="16838"/>
          <w:pgMar w:top="1928" w:right="1134" w:bottom="1134" w:left="1134" w:header="1418" w:footer="1134" w:gutter="284"/>
          <w:cols w:space="425"/>
          <w:formProt w:val="0"/>
          <w:docGrid w:linePitch="312"/>
        </w:sectPr>
      </w:pPr>
    </w:p>
    <w:p w14:paraId="461D2AB9" w14:textId="77777777" w:rsidR="001B2EF4" w:rsidRDefault="001B2EF4">
      <w:pPr>
        <w:pStyle w:val="af8"/>
        <w:rPr>
          <w:rFonts w:hint="eastAsia"/>
          <w:vanish w:val="0"/>
        </w:rPr>
      </w:pPr>
    </w:p>
    <w:p w14:paraId="67FCD08C" w14:textId="77777777" w:rsidR="001B2EF4" w:rsidRDefault="001B2EF4">
      <w:pPr>
        <w:pStyle w:val="afe"/>
        <w:rPr>
          <w:vanish w:val="0"/>
        </w:rPr>
      </w:pPr>
    </w:p>
    <w:p w14:paraId="68D986CA" w14:textId="77777777" w:rsidR="001B2EF4" w:rsidRDefault="00000000">
      <w:pPr>
        <w:pStyle w:val="aff3"/>
        <w:spacing w:after="120"/>
      </w:pPr>
      <w:r>
        <w:br/>
      </w:r>
      <w:r>
        <w:rPr>
          <w:rFonts w:hint="eastAsia"/>
        </w:rPr>
        <w:t>（资料性）</w:t>
      </w:r>
      <w:r>
        <w:br/>
      </w:r>
      <w:r>
        <w:rPr>
          <w:rFonts w:hint="eastAsia"/>
        </w:rPr>
        <w:t>澳洲坚果病虫害防治记录</w:t>
      </w:r>
    </w:p>
    <w:p w14:paraId="7C14DDDA" w14:textId="77777777" w:rsidR="001B2EF4" w:rsidRDefault="00000000">
      <w:pPr>
        <w:pStyle w:val="affffffffff8"/>
        <w:numPr>
          <w:ilvl w:val="0"/>
          <w:numId w:val="0"/>
        </w:numPr>
      </w:pPr>
      <w:r>
        <w:rPr>
          <w:rFonts w:hint="eastAsia"/>
        </w:rPr>
        <w:t xml:space="preserve">    澳洲坚果病虫害防治记录表见表C1</w:t>
      </w:r>
    </w:p>
    <w:p w14:paraId="478FF8AB" w14:textId="77777777" w:rsidR="001B2EF4" w:rsidRDefault="00000000">
      <w:pPr>
        <w:pStyle w:val="af9"/>
        <w:spacing w:before="120" w:after="120"/>
      </w:pPr>
      <w:r>
        <w:rPr>
          <w:rFonts w:hint="eastAsia"/>
        </w:rPr>
        <w:t>澳洲坚果病虫害防治记录表</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55"/>
        <w:gridCol w:w="1555"/>
        <w:gridCol w:w="1556"/>
        <w:gridCol w:w="1556"/>
        <w:gridCol w:w="1556"/>
        <w:gridCol w:w="1556"/>
      </w:tblGrid>
      <w:tr w:rsidR="001B2EF4" w14:paraId="71E9E320" w14:textId="77777777">
        <w:trPr>
          <w:tblHeader/>
          <w:jc w:val="center"/>
        </w:trPr>
        <w:tc>
          <w:tcPr>
            <w:tcW w:w="1595" w:type="dxa"/>
            <w:tcBorders>
              <w:top w:val="single" w:sz="8" w:space="0" w:color="auto"/>
              <w:bottom w:val="single" w:sz="8" w:space="0" w:color="auto"/>
            </w:tcBorders>
            <w:vAlign w:val="center"/>
          </w:tcPr>
          <w:p w14:paraId="7943975A" w14:textId="77777777" w:rsidR="001B2EF4" w:rsidRDefault="00000000">
            <w:pPr>
              <w:pStyle w:val="afffffffff9"/>
            </w:pPr>
            <w:r>
              <w:rPr>
                <w:rFonts w:hint="eastAsia"/>
              </w:rPr>
              <w:t>病/虫名称</w:t>
            </w:r>
          </w:p>
        </w:tc>
        <w:tc>
          <w:tcPr>
            <w:tcW w:w="1595" w:type="dxa"/>
            <w:tcBorders>
              <w:top w:val="single" w:sz="8" w:space="0" w:color="auto"/>
              <w:bottom w:val="single" w:sz="8" w:space="0" w:color="auto"/>
            </w:tcBorders>
            <w:vAlign w:val="center"/>
          </w:tcPr>
          <w:p w14:paraId="311252BB" w14:textId="77777777" w:rsidR="001B2EF4" w:rsidRDefault="00000000">
            <w:pPr>
              <w:pStyle w:val="afffffffff9"/>
            </w:pPr>
            <w:r>
              <w:rPr>
                <w:rFonts w:hint="eastAsia"/>
              </w:rPr>
              <w:t>药品名</w:t>
            </w:r>
          </w:p>
        </w:tc>
        <w:tc>
          <w:tcPr>
            <w:tcW w:w="1595" w:type="dxa"/>
            <w:tcBorders>
              <w:top w:val="single" w:sz="8" w:space="0" w:color="auto"/>
              <w:bottom w:val="single" w:sz="8" w:space="0" w:color="auto"/>
            </w:tcBorders>
            <w:vAlign w:val="center"/>
          </w:tcPr>
          <w:p w14:paraId="26FC8D4D" w14:textId="77777777" w:rsidR="001B2EF4" w:rsidRDefault="00000000">
            <w:pPr>
              <w:pStyle w:val="afffffffff9"/>
            </w:pPr>
            <w:r>
              <w:rPr>
                <w:rFonts w:hint="eastAsia"/>
              </w:rPr>
              <w:t>用药量</w:t>
            </w:r>
          </w:p>
        </w:tc>
        <w:tc>
          <w:tcPr>
            <w:tcW w:w="1595" w:type="dxa"/>
            <w:tcBorders>
              <w:top w:val="single" w:sz="8" w:space="0" w:color="auto"/>
              <w:bottom w:val="single" w:sz="8" w:space="0" w:color="auto"/>
            </w:tcBorders>
            <w:vAlign w:val="center"/>
          </w:tcPr>
          <w:p w14:paraId="41C593BF" w14:textId="77777777" w:rsidR="001B2EF4" w:rsidRDefault="00000000">
            <w:pPr>
              <w:pStyle w:val="afffffffff9"/>
            </w:pPr>
            <w:r>
              <w:rPr>
                <w:rFonts w:hint="eastAsia"/>
              </w:rPr>
              <w:t>用药生产企业</w:t>
            </w:r>
          </w:p>
        </w:tc>
        <w:tc>
          <w:tcPr>
            <w:tcW w:w="1595" w:type="dxa"/>
            <w:tcBorders>
              <w:top w:val="single" w:sz="8" w:space="0" w:color="auto"/>
              <w:bottom w:val="single" w:sz="8" w:space="0" w:color="auto"/>
            </w:tcBorders>
            <w:vAlign w:val="center"/>
          </w:tcPr>
          <w:p w14:paraId="53C1D8E2" w14:textId="77777777" w:rsidR="001B2EF4" w:rsidRDefault="00000000">
            <w:pPr>
              <w:pStyle w:val="afffffffff9"/>
            </w:pPr>
            <w:r>
              <w:rPr>
                <w:rFonts w:hint="eastAsia"/>
              </w:rPr>
              <w:t>使用方法</w:t>
            </w:r>
          </w:p>
        </w:tc>
        <w:tc>
          <w:tcPr>
            <w:tcW w:w="1595" w:type="dxa"/>
            <w:tcBorders>
              <w:top w:val="single" w:sz="8" w:space="0" w:color="auto"/>
              <w:bottom w:val="single" w:sz="8" w:space="0" w:color="auto"/>
            </w:tcBorders>
            <w:vAlign w:val="center"/>
          </w:tcPr>
          <w:p w14:paraId="4EAA2F6A" w14:textId="77777777" w:rsidR="001B2EF4" w:rsidRDefault="00000000">
            <w:pPr>
              <w:pStyle w:val="afffffffff9"/>
            </w:pPr>
            <w:r>
              <w:rPr>
                <w:rFonts w:hint="eastAsia"/>
              </w:rPr>
              <w:t>使用时间</w:t>
            </w:r>
          </w:p>
        </w:tc>
      </w:tr>
      <w:tr w:rsidR="001B2EF4" w14:paraId="3F918038" w14:textId="77777777">
        <w:trPr>
          <w:jc w:val="center"/>
        </w:trPr>
        <w:tc>
          <w:tcPr>
            <w:tcW w:w="1595" w:type="dxa"/>
            <w:tcBorders>
              <w:top w:val="single" w:sz="8" w:space="0" w:color="auto"/>
            </w:tcBorders>
            <w:vAlign w:val="center"/>
          </w:tcPr>
          <w:p w14:paraId="34BB38DD" w14:textId="77777777" w:rsidR="001B2EF4" w:rsidRDefault="001B2EF4">
            <w:pPr>
              <w:pStyle w:val="afffffffff9"/>
            </w:pPr>
          </w:p>
        </w:tc>
        <w:tc>
          <w:tcPr>
            <w:tcW w:w="1595" w:type="dxa"/>
            <w:tcBorders>
              <w:top w:val="single" w:sz="8" w:space="0" w:color="auto"/>
            </w:tcBorders>
            <w:vAlign w:val="center"/>
          </w:tcPr>
          <w:p w14:paraId="0D81420B" w14:textId="77777777" w:rsidR="001B2EF4" w:rsidRDefault="001B2EF4">
            <w:pPr>
              <w:pStyle w:val="afffffffff9"/>
            </w:pPr>
          </w:p>
        </w:tc>
        <w:tc>
          <w:tcPr>
            <w:tcW w:w="1595" w:type="dxa"/>
            <w:tcBorders>
              <w:top w:val="single" w:sz="8" w:space="0" w:color="auto"/>
            </w:tcBorders>
            <w:vAlign w:val="center"/>
          </w:tcPr>
          <w:p w14:paraId="32CF459C" w14:textId="77777777" w:rsidR="001B2EF4" w:rsidRDefault="001B2EF4">
            <w:pPr>
              <w:pStyle w:val="afffffffff9"/>
            </w:pPr>
          </w:p>
        </w:tc>
        <w:tc>
          <w:tcPr>
            <w:tcW w:w="1595" w:type="dxa"/>
            <w:tcBorders>
              <w:top w:val="single" w:sz="8" w:space="0" w:color="auto"/>
            </w:tcBorders>
            <w:vAlign w:val="center"/>
          </w:tcPr>
          <w:p w14:paraId="54AE528E" w14:textId="77777777" w:rsidR="001B2EF4" w:rsidRDefault="001B2EF4">
            <w:pPr>
              <w:pStyle w:val="afffffffff9"/>
            </w:pPr>
          </w:p>
        </w:tc>
        <w:tc>
          <w:tcPr>
            <w:tcW w:w="1595" w:type="dxa"/>
            <w:tcBorders>
              <w:top w:val="single" w:sz="8" w:space="0" w:color="auto"/>
            </w:tcBorders>
            <w:vAlign w:val="center"/>
          </w:tcPr>
          <w:p w14:paraId="3EA1E61B" w14:textId="77777777" w:rsidR="001B2EF4" w:rsidRDefault="001B2EF4">
            <w:pPr>
              <w:pStyle w:val="afffffffff9"/>
            </w:pPr>
          </w:p>
        </w:tc>
        <w:tc>
          <w:tcPr>
            <w:tcW w:w="1595" w:type="dxa"/>
            <w:tcBorders>
              <w:top w:val="single" w:sz="8" w:space="0" w:color="auto"/>
            </w:tcBorders>
            <w:vAlign w:val="center"/>
          </w:tcPr>
          <w:p w14:paraId="64056F73" w14:textId="77777777" w:rsidR="001B2EF4" w:rsidRDefault="001B2EF4">
            <w:pPr>
              <w:pStyle w:val="afffffffff9"/>
            </w:pPr>
          </w:p>
        </w:tc>
      </w:tr>
      <w:tr w:rsidR="001B2EF4" w14:paraId="6CBC9B58" w14:textId="77777777">
        <w:trPr>
          <w:jc w:val="center"/>
        </w:trPr>
        <w:tc>
          <w:tcPr>
            <w:tcW w:w="1595" w:type="dxa"/>
            <w:vAlign w:val="center"/>
          </w:tcPr>
          <w:p w14:paraId="4BF0BE55" w14:textId="77777777" w:rsidR="001B2EF4" w:rsidRDefault="001B2EF4">
            <w:pPr>
              <w:pStyle w:val="afffffffff9"/>
            </w:pPr>
          </w:p>
        </w:tc>
        <w:tc>
          <w:tcPr>
            <w:tcW w:w="1595" w:type="dxa"/>
            <w:vAlign w:val="center"/>
          </w:tcPr>
          <w:p w14:paraId="6DC2A27C" w14:textId="77777777" w:rsidR="001B2EF4" w:rsidRDefault="001B2EF4">
            <w:pPr>
              <w:pStyle w:val="afffffffff9"/>
            </w:pPr>
          </w:p>
        </w:tc>
        <w:tc>
          <w:tcPr>
            <w:tcW w:w="1595" w:type="dxa"/>
            <w:vAlign w:val="center"/>
          </w:tcPr>
          <w:p w14:paraId="5EE0668E" w14:textId="77777777" w:rsidR="001B2EF4" w:rsidRDefault="001B2EF4">
            <w:pPr>
              <w:pStyle w:val="afffffffff9"/>
            </w:pPr>
          </w:p>
        </w:tc>
        <w:tc>
          <w:tcPr>
            <w:tcW w:w="1595" w:type="dxa"/>
            <w:vAlign w:val="center"/>
          </w:tcPr>
          <w:p w14:paraId="61CB4AFF" w14:textId="77777777" w:rsidR="001B2EF4" w:rsidRDefault="001B2EF4">
            <w:pPr>
              <w:pStyle w:val="afffffffff9"/>
            </w:pPr>
          </w:p>
        </w:tc>
        <w:tc>
          <w:tcPr>
            <w:tcW w:w="1595" w:type="dxa"/>
            <w:vAlign w:val="center"/>
          </w:tcPr>
          <w:p w14:paraId="4F090AAD" w14:textId="77777777" w:rsidR="001B2EF4" w:rsidRDefault="001B2EF4">
            <w:pPr>
              <w:pStyle w:val="afffffffff9"/>
            </w:pPr>
          </w:p>
        </w:tc>
        <w:tc>
          <w:tcPr>
            <w:tcW w:w="1595" w:type="dxa"/>
            <w:vAlign w:val="center"/>
          </w:tcPr>
          <w:p w14:paraId="28EB7A39" w14:textId="77777777" w:rsidR="001B2EF4" w:rsidRDefault="001B2EF4">
            <w:pPr>
              <w:pStyle w:val="afffffffff9"/>
            </w:pPr>
          </w:p>
        </w:tc>
      </w:tr>
      <w:tr w:rsidR="001B2EF4" w14:paraId="0CEC6AB7" w14:textId="77777777">
        <w:trPr>
          <w:jc w:val="center"/>
        </w:trPr>
        <w:tc>
          <w:tcPr>
            <w:tcW w:w="1595" w:type="dxa"/>
            <w:vAlign w:val="center"/>
          </w:tcPr>
          <w:p w14:paraId="1AA0797B" w14:textId="77777777" w:rsidR="001B2EF4" w:rsidRDefault="001B2EF4">
            <w:pPr>
              <w:pStyle w:val="afffffffff9"/>
            </w:pPr>
          </w:p>
        </w:tc>
        <w:tc>
          <w:tcPr>
            <w:tcW w:w="1595" w:type="dxa"/>
            <w:vAlign w:val="center"/>
          </w:tcPr>
          <w:p w14:paraId="19611690" w14:textId="77777777" w:rsidR="001B2EF4" w:rsidRDefault="001B2EF4">
            <w:pPr>
              <w:pStyle w:val="afffffffff9"/>
            </w:pPr>
          </w:p>
        </w:tc>
        <w:tc>
          <w:tcPr>
            <w:tcW w:w="1595" w:type="dxa"/>
            <w:vAlign w:val="center"/>
          </w:tcPr>
          <w:p w14:paraId="3CAB529A" w14:textId="77777777" w:rsidR="001B2EF4" w:rsidRDefault="001B2EF4">
            <w:pPr>
              <w:pStyle w:val="afffffffff9"/>
            </w:pPr>
          </w:p>
        </w:tc>
        <w:tc>
          <w:tcPr>
            <w:tcW w:w="1595" w:type="dxa"/>
            <w:vAlign w:val="center"/>
          </w:tcPr>
          <w:p w14:paraId="138CB1F1" w14:textId="77777777" w:rsidR="001B2EF4" w:rsidRDefault="001B2EF4">
            <w:pPr>
              <w:pStyle w:val="afffffffff9"/>
            </w:pPr>
          </w:p>
        </w:tc>
        <w:tc>
          <w:tcPr>
            <w:tcW w:w="1595" w:type="dxa"/>
            <w:vAlign w:val="center"/>
          </w:tcPr>
          <w:p w14:paraId="179335C8" w14:textId="77777777" w:rsidR="001B2EF4" w:rsidRDefault="001B2EF4">
            <w:pPr>
              <w:pStyle w:val="afffffffff9"/>
            </w:pPr>
          </w:p>
        </w:tc>
        <w:tc>
          <w:tcPr>
            <w:tcW w:w="1595" w:type="dxa"/>
            <w:vAlign w:val="center"/>
          </w:tcPr>
          <w:p w14:paraId="0582FB39" w14:textId="77777777" w:rsidR="001B2EF4" w:rsidRDefault="001B2EF4">
            <w:pPr>
              <w:pStyle w:val="afffffffff9"/>
            </w:pPr>
          </w:p>
        </w:tc>
      </w:tr>
      <w:tr w:rsidR="001B2EF4" w14:paraId="508158CC" w14:textId="77777777">
        <w:trPr>
          <w:jc w:val="center"/>
        </w:trPr>
        <w:tc>
          <w:tcPr>
            <w:tcW w:w="1595" w:type="dxa"/>
            <w:vAlign w:val="center"/>
          </w:tcPr>
          <w:p w14:paraId="64C69A03" w14:textId="77777777" w:rsidR="001B2EF4" w:rsidRDefault="001B2EF4">
            <w:pPr>
              <w:pStyle w:val="afffffffff9"/>
            </w:pPr>
          </w:p>
        </w:tc>
        <w:tc>
          <w:tcPr>
            <w:tcW w:w="1595" w:type="dxa"/>
            <w:vAlign w:val="center"/>
          </w:tcPr>
          <w:p w14:paraId="320F5363" w14:textId="77777777" w:rsidR="001B2EF4" w:rsidRDefault="001B2EF4">
            <w:pPr>
              <w:pStyle w:val="afffffffff9"/>
            </w:pPr>
          </w:p>
        </w:tc>
        <w:tc>
          <w:tcPr>
            <w:tcW w:w="1595" w:type="dxa"/>
            <w:vAlign w:val="center"/>
          </w:tcPr>
          <w:p w14:paraId="10FEBED4" w14:textId="77777777" w:rsidR="001B2EF4" w:rsidRDefault="001B2EF4">
            <w:pPr>
              <w:pStyle w:val="afffffffff9"/>
            </w:pPr>
          </w:p>
        </w:tc>
        <w:tc>
          <w:tcPr>
            <w:tcW w:w="1595" w:type="dxa"/>
            <w:vAlign w:val="center"/>
          </w:tcPr>
          <w:p w14:paraId="17EB97E5" w14:textId="77777777" w:rsidR="001B2EF4" w:rsidRDefault="001B2EF4">
            <w:pPr>
              <w:pStyle w:val="afffffffff9"/>
            </w:pPr>
          </w:p>
        </w:tc>
        <w:tc>
          <w:tcPr>
            <w:tcW w:w="1595" w:type="dxa"/>
            <w:vAlign w:val="center"/>
          </w:tcPr>
          <w:p w14:paraId="442EED9B" w14:textId="77777777" w:rsidR="001B2EF4" w:rsidRDefault="001B2EF4">
            <w:pPr>
              <w:pStyle w:val="afffffffff9"/>
            </w:pPr>
          </w:p>
        </w:tc>
        <w:tc>
          <w:tcPr>
            <w:tcW w:w="1595" w:type="dxa"/>
            <w:vAlign w:val="center"/>
          </w:tcPr>
          <w:p w14:paraId="575E1CBD" w14:textId="77777777" w:rsidR="001B2EF4" w:rsidRDefault="001B2EF4">
            <w:pPr>
              <w:pStyle w:val="afffffffff9"/>
            </w:pPr>
          </w:p>
        </w:tc>
      </w:tr>
      <w:tr w:rsidR="001B2EF4" w14:paraId="39610D7D" w14:textId="77777777">
        <w:trPr>
          <w:jc w:val="center"/>
        </w:trPr>
        <w:tc>
          <w:tcPr>
            <w:tcW w:w="1595" w:type="dxa"/>
            <w:vAlign w:val="center"/>
          </w:tcPr>
          <w:p w14:paraId="0D3877A8" w14:textId="77777777" w:rsidR="001B2EF4" w:rsidRDefault="001B2EF4">
            <w:pPr>
              <w:pStyle w:val="afffffffff9"/>
            </w:pPr>
          </w:p>
        </w:tc>
        <w:tc>
          <w:tcPr>
            <w:tcW w:w="1595" w:type="dxa"/>
            <w:vAlign w:val="center"/>
          </w:tcPr>
          <w:p w14:paraId="4A5330F0" w14:textId="77777777" w:rsidR="001B2EF4" w:rsidRDefault="001B2EF4">
            <w:pPr>
              <w:pStyle w:val="afffffffff9"/>
            </w:pPr>
          </w:p>
        </w:tc>
        <w:tc>
          <w:tcPr>
            <w:tcW w:w="1595" w:type="dxa"/>
            <w:vAlign w:val="center"/>
          </w:tcPr>
          <w:p w14:paraId="748936E9" w14:textId="77777777" w:rsidR="001B2EF4" w:rsidRDefault="001B2EF4">
            <w:pPr>
              <w:pStyle w:val="afffffffff9"/>
            </w:pPr>
          </w:p>
        </w:tc>
        <w:tc>
          <w:tcPr>
            <w:tcW w:w="1595" w:type="dxa"/>
            <w:vAlign w:val="center"/>
          </w:tcPr>
          <w:p w14:paraId="4F0C6CAC" w14:textId="77777777" w:rsidR="001B2EF4" w:rsidRDefault="001B2EF4">
            <w:pPr>
              <w:pStyle w:val="afffffffff9"/>
            </w:pPr>
          </w:p>
        </w:tc>
        <w:tc>
          <w:tcPr>
            <w:tcW w:w="1595" w:type="dxa"/>
            <w:vAlign w:val="center"/>
          </w:tcPr>
          <w:p w14:paraId="2AB1EF35" w14:textId="77777777" w:rsidR="001B2EF4" w:rsidRDefault="001B2EF4">
            <w:pPr>
              <w:pStyle w:val="afffffffff9"/>
            </w:pPr>
          </w:p>
        </w:tc>
        <w:tc>
          <w:tcPr>
            <w:tcW w:w="1595" w:type="dxa"/>
            <w:vAlign w:val="center"/>
          </w:tcPr>
          <w:p w14:paraId="07328D3D" w14:textId="77777777" w:rsidR="001B2EF4" w:rsidRDefault="001B2EF4">
            <w:pPr>
              <w:pStyle w:val="afffffffff9"/>
            </w:pPr>
          </w:p>
        </w:tc>
      </w:tr>
    </w:tbl>
    <w:p w14:paraId="5901B674" w14:textId="77777777" w:rsidR="00E27866" w:rsidRDefault="00E27866" w:rsidP="00E27866">
      <w:pPr>
        <w:pStyle w:val="afffff5"/>
        <w:ind w:firstLine="420"/>
      </w:pPr>
      <w:bookmarkStart w:id="45" w:name="BookMark8"/>
      <w:bookmarkEnd w:id="42"/>
    </w:p>
    <w:p w14:paraId="3857D748" w14:textId="77777777" w:rsidR="00E27866" w:rsidRDefault="00E27866" w:rsidP="00E27866">
      <w:pPr>
        <w:pStyle w:val="afffff5"/>
        <w:ind w:firstLine="420"/>
      </w:pPr>
    </w:p>
    <w:p w14:paraId="7577DEC3" w14:textId="77777777" w:rsidR="00E27866" w:rsidRDefault="00E27866" w:rsidP="00E27866">
      <w:pPr>
        <w:pStyle w:val="afffff5"/>
        <w:ind w:firstLine="420"/>
      </w:pPr>
    </w:p>
    <w:p w14:paraId="56B68172" w14:textId="77777777" w:rsidR="00E27866" w:rsidRDefault="00E27866" w:rsidP="00E27866">
      <w:pPr>
        <w:pStyle w:val="afffff5"/>
        <w:ind w:firstLineChars="0" w:firstLine="0"/>
        <w:rPr>
          <w:rFonts w:hint="eastAsia"/>
        </w:rPr>
      </w:pPr>
    </w:p>
    <w:p w14:paraId="5B4F5451" w14:textId="376D4188" w:rsidR="001B2EF4" w:rsidRDefault="00000000">
      <w:pPr>
        <w:tabs>
          <w:tab w:val="left" w:pos="3663"/>
        </w:tabs>
        <w:jc w:val="center"/>
      </w:pPr>
      <w:r>
        <w:rPr>
          <w:noProof/>
        </w:rPr>
        <w:drawing>
          <wp:inline distT="0" distB="0" distL="0" distR="0" wp14:anchorId="5C26105D" wp14:editId="3B4EACCE">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0"/>
                    <a:stretch>
                      <a:fillRect/>
                    </a:stretch>
                  </pic:blipFill>
                  <pic:spPr>
                    <a:xfrm>
                      <a:off x="0" y="0"/>
                      <a:ext cx="1485900" cy="317500"/>
                    </a:xfrm>
                    <a:prstGeom prst="rect">
                      <a:avLst/>
                    </a:prstGeom>
                  </pic:spPr>
                </pic:pic>
              </a:graphicData>
            </a:graphic>
          </wp:inline>
        </w:drawing>
      </w:r>
      <w:bookmarkEnd w:id="45"/>
    </w:p>
    <w:sectPr w:rsidR="001B2EF4">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2686C" w14:textId="77777777" w:rsidR="00FD6B2E" w:rsidRDefault="00FD6B2E">
      <w:pPr>
        <w:spacing w:line="240" w:lineRule="auto"/>
      </w:pPr>
      <w:r>
        <w:separator/>
      </w:r>
    </w:p>
  </w:endnote>
  <w:endnote w:type="continuationSeparator" w:id="0">
    <w:p w14:paraId="0B47B27A" w14:textId="77777777" w:rsidR="00FD6B2E" w:rsidRDefault="00FD6B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29">
    <w:altName w:val="Times New Roman"/>
    <w:charset w:val="00"/>
    <w:family w:val="roman"/>
    <w:pitch w:val="default"/>
  </w:font>
  <w:font w:name="T25">
    <w:altName w:val="Times New Roman"/>
    <w:charset w:val="00"/>
    <w:family w:val="roman"/>
    <w:pitch w:val="default"/>
  </w:font>
  <w:font w:name="T64">
    <w:altName w:val="Times New Roman"/>
    <w:charset w:val="00"/>
    <w:family w:val="roman"/>
    <w:pitch w:val="default"/>
  </w:font>
  <w:font w:name="T34">
    <w:altName w:val="Times New Roman"/>
    <w:charset w:val="00"/>
    <w:family w:val="roman"/>
    <w:pitch w:val="default"/>
  </w:font>
  <w:font w:name="T51">
    <w:altName w:val="Times New Roman"/>
    <w:charset w:val="00"/>
    <w:family w:val="roman"/>
    <w:pitch w:val="default"/>
  </w:font>
  <w:font w:name="T62">
    <w:altName w:val="Times New Roman"/>
    <w:charset w:val="00"/>
    <w:family w:val="roman"/>
    <w:pitch w:val="default"/>
  </w:font>
  <w:font w:name="T57">
    <w:altName w:val="Times New Roman"/>
    <w:charset w:val="00"/>
    <w:family w:val="roman"/>
    <w:pitch w:val="default"/>
  </w:font>
  <w:font w:name="T63">
    <w:altName w:val="Times New Roman"/>
    <w:charset w:val="00"/>
    <w:family w:val="roman"/>
    <w:pitch w:val="default"/>
  </w:font>
  <w:font w:name="T30">
    <w:altName w:val="Times New Roman"/>
    <w:charset w:val="00"/>
    <w:family w:val="roman"/>
    <w:pitch w:val="default"/>
  </w:font>
  <w:font w:name="T32">
    <w:altName w:val="Times New Roman"/>
    <w:charset w:val="00"/>
    <w:family w:val="roman"/>
    <w:pitch w:val="default"/>
  </w:font>
  <w:font w:name="T77">
    <w:altName w:val="Times New Roman"/>
    <w:charset w:val="00"/>
    <w:family w:val="roman"/>
    <w:pitch w:val="default"/>
  </w:font>
  <w:font w:name="T78">
    <w:altName w:val="Times New Roman"/>
    <w:charset w:val="00"/>
    <w:family w:val="roman"/>
    <w:pitch w:val="default"/>
  </w:font>
  <w:font w:name="T83">
    <w:altName w:val="Times New Roman"/>
    <w:charset w:val="00"/>
    <w:family w:val="roman"/>
    <w:pitch w:val="default"/>
  </w:font>
  <w:font w:name="T81">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E1E4E" w14:textId="77777777" w:rsidR="001B2EF4"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A9E56" w14:textId="77777777" w:rsidR="001B2EF4" w:rsidRDefault="001B2EF4">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54074" w14:textId="77777777" w:rsidR="001B2EF4" w:rsidRDefault="001B2EF4">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6F1FC" w14:textId="77777777" w:rsidR="001B2EF4" w:rsidRDefault="00000000">
    <w:pPr>
      <w:pStyle w:val="afffff2"/>
    </w:pPr>
    <w:r>
      <w:fldChar w:fldCharType="begin"/>
    </w:r>
    <w:r>
      <w:instrText>PAGE   \* MERGEFORMAT</w:instrText>
    </w:r>
    <w:r>
      <w:fldChar w:fldCharType="separate"/>
    </w:r>
    <w:r>
      <w:rPr>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4CBF2" w14:textId="77777777" w:rsidR="00FD6B2E" w:rsidRDefault="00FD6B2E">
      <w:pPr>
        <w:spacing w:line="240" w:lineRule="auto"/>
      </w:pPr>
      <w:r>
        <w:separator/>
      </w:r>
    </w:p>
  </w:footnote>
  <w:footnote w:type="continuationSeparator" w:id="0">
    <w:p w14:paraId="31E670C5" w14:textId="77777777" w:rsidR="00FD6B2E" w:rsidRDefault="00FD6B2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61010" w14:textId="77777777" w:rsidR="001B2EF4" w:rsidRDefault="001B2EF4">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7FA95" w14:textId="77777777" w:rsidR="001B2EF4"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AA71D" w14:textId="77777777" w:rsidR="001B2EF4" w:rsidRDefault="001B2EF4">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40C1A" w14:textId="77777777" w:rsidR="001B2EF4" w:rsidRDefault="00000000">
    <w:pPr>
      <w:pStyle w:val="affff0"/>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T/XXX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134D4" w14:textId="1DFD16DC" w:rsidR="001B2EF4" w:rsidRDefault="00000000">
    <w:pPr>
      <w:pStyle w:val="afffffa"/>
      <w:rPr>
        <w:rFonts w:hint="eastAsia"/>
      </w:rPr>
    </w:pPr>
    <w:r>
      <w:fldChar w:fldCharType="begin"/>
    </w:r>
    <w:r>
      <w:instrText xml:space="preserve"> STYLEREF  标准文件_文件编号  \* MERGEFORMAT </w:instrText>
    </w:r>
    <w:r>
      <w:fldChar w:fldCharType="separate"/>
    </w:r>
    <w:r w:rsidR="00E27866">
      <w:rPr>
        <w:rFonts w:hint="eastAsia"/>
        <w:noProof/>
      </w:rPr>
      <w:t>T/XXX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240605357">
    <w:abstractNumId w:val="0"/>
  </w:num>
  <w:num w:numId="2" w16cid:durableId="1381706993">
    <w:abstractNumId w:val="27"/>
  </w:num>
  <w:num w:numId="3" w16cid:durableId="1327632362">
    <w:abstractNumId w:val="5"/>
  </w:num>
  <w:num w:numId="4" w16cid:durableId="2022320645">
    <w:abstractNumId w:val="23"/>
  </w:num>
  <w:num w:numId="5" w16cid:durableId="1501654246">
    <w:abstractNumId w:val="18"/>
  </w:num>
  <w:num w:numId="6" w16cid:durableId="488906980">
    <w:abstractNumId w:val="13"/>
  </w:num>
  <w:num w:numId="7" w16cid:durableId="2116947398">
    <w:abstractNumId w:val="8"/>
  </w:num>
  <w:num w:numId="8" w16cid:durableId="442575682">
    <w:abstractNumId w:val="3"/>
  </w:num>
  <w:num w:numId="9" w16cid:durableId="950823171">
    <w:abstractNumId w:val="9"/>
  </w:num>
  <w:num w:numId="10" w16cid:durableId="866140163">
    <w:abstractNumId w:val="16"/>
  </w:num>
  <w:num w:numId="11" w16cid:durableId="345182703">
    <w:abstractNumId w:val="25"/>
  </w:num>
  <w:num w:numId="12" w16cid:durableId="94330301">
    <w:abstractNumId w:val="11"/>
  </w:num>
  <w:num w:numId="13" w16cid:durableId="997222794">
    <w:abstractNumId w:val="12"/>
  </w:num>
  <w:num w:numId="14" w16cid:durableId="1399741663">
    <w:abstractNumId w:val="7"/>
  </w:num>
  <w:num w:numId="15" w16cid:durableId="829561387">
    <w:abstractNumId w:val="19"/>
  </w:num>
  <w:num w:numId="16" w16cid:durableId="157615698">
    <w:abstractNumId w:val="21"/>
  </w:num>
  <w:num w:numId="17" w16cid:durableId="1788428773">
    <w:abstractNumId w:val="17"/>
  </w:num>
  <w:num w:numId="18" w16cid:durableId="1416438141">
    <w:abstractNumId w:val="29"/>
  </w:num>
  <w:num w:numId="19" w16cid:durableId="1348018741">
    <w:abstractNumId w:val="15"/>
  </w:num>
  <w:num w:numId="20" w16cid:durableId="711345230">
    <w:abstractNumId w:val="1"/>
  </w:num>
  <w:num w:numId="21" w16cid:durableId="1533766546">
    <w:abstractNumId w:val="10"/>
  </w:num>
  <w:num w:numId="22" w16cid:durableId="1964077063">
    <w:abstractNumId w:val="30"/>
  </w:num>
  <w:num w:numId="23" w16cid:durableId="2045397417">
    <w:abstractNumId w:val="20"/>
  </w:num>
  <w:num w:numId="24" w16cid:durableId="1483964353">
    <w:abstractNumId w:val="6"/>
  </w:num>
  <w:num w:numId="25" w16cid:durableId="1337802776">
    <w:abstractNumId w:val="26"/>
  </w:num>
  <w:num w:numId="26" w16cid:durableId="1196119948">
    <w:abstractNumId w:val="28"/>
  </w:num>
  <w:num w:numId="27" w16cid:durableId="2091153098">
    <w:abstractNumId w:val="2"/>
  </w:num>
  <w:num w:numId="28" w16cid:durableId="1901403194">
    <w:abstractNumId w:val="4"/>
  </w:num>
  <w:num w:numId="29" w16cid:durableId="1794054302">
    <w:abstractNumId w:val="14"/>
  </w:num>
  <w:num w:numId="30" w16cid:durableId="415831724">
    <w:abstractNumId w:val="24"/>
  </w:num>
  <w:num w:numId="31" w16cid:durableId="143151236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bordersDoNotSurroundHeader/>
  <w:bordersDoNotSurroundFooter/>
  <w:attachedTemplate r:id="rId1"/>
  <w:documentProtection w:edit="forms" w:enforcement="1" w:cryptProviderType="rsaAES" w:cryptAlgorithmClass="hash" w:cryptAlgorithmType="typeAny" w:cryptAlgorithmSid="14" w:cryptSpinCount="100000" w:hash="lNpQuyCJi0rr/EF5TGJDDrrf+bHdWUrMKwClfaqez8MHeSpyDNXzZzuha8713lOaohzVlV/zS2LybGgXNyZNUg==" w:salt="AjRON65oii/K6l9hos6xGQ=="/>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lYzdmNTM0NDY3ODRmNDhiYmU4YTEwMjEwZTdjNTgifQ=="/>
  </w:docVars>
  <w:rsids>
    <w:rsidRoot w:val="00C91BCB"/>
    <w:rsid w:val="0000040A"/>
    <w:rsid w:val="00000A94"/>
    <w:rsid w:val="00001972"/>
    <w:rsid w:val="00001D9A"/>
    <w:rsid w:val="000021C9"/>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5CB"/>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C1B"/>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36BB"/>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27"/>
    <w:rsid w:val="001529E5"/>
    <w:rsid w:val="00152FB3"/>
    <w:rsid w:val="00153C7E"/>
    <w:rsid w:val="00156B25"/>
    <w:rsid w:val="00156E1A"/>
    <w:rsid w:val="00157894"/>
    <w:rsid w:val="00157B55"/>
    <w:rsid w:val="0016207E"/>
    <w:rsid w:val="0016331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46E0"/>
    <w:rsid w:val="001852C9"/>
    <w:rsid w:val="001858E9"/>
    <w:rsid w:val="00187A0B"/>
    <w:rsid w:val="00190087"/>
    <w:rsid w:val="001913C4"/>
    <w:rsid w:val="0019348F"/>
    <w:rsid w:val="00193A07"/>
    <w:rsid w:val="00194C95"/>
    <w:rsid w:val="00195C34"/>
    <w:rsid w:val="00196EF5"/>
    <w:rsid w:val="001A1A53"/>
    <w:rsid w:val="001A234A"/>
    <w:rsid w:val="001A4CF3"/>
    <w:rsid w:val="001A6696"/>
    <w:rsid w:val="001B06E8"/>
    <w:rsid w:val="001B2EF4"/>
    <w:rsid w:val="001B71D0"/>
    <w:rsid w:val="001B71EE"/>
    <w:rsid w:val="001C04A8"/>
    <w:rsid w:val="001C2C03"/>
    <w:rsid w:val="001C42F7"/>
    <w:rsid w:val="001C49E5"/>
    <w:rsid w:val="001C680C"/>
    <w:rsid w:val="001C6838"/>
    <w:rsid w:val="001C7FEA"/>
    <w:rsid w:val="001D0499"/>
    <w:rsid w:val="001D0BBE"/>
    <w:rsid w:val="001D0ED4"/>
    <w:rsid w:val="001D212F"/>
    <w:rsid w:val="001D29D7"/>
    <w:rsid w:val="001D2DE7"/>
    <w:rsid w:val="001D2E21"/>
    <w:rsid w:val="001D411C"/>
    <w:rsid w:val="001E1B6A"/>
    <w:rsid w:val="001E2484"/>
    <w:rsid w:val="001E3CC4"/>
    <w:rsid w:val="001E4882"/>
    <w:rsid w:val="001E73AB"/>
    <w:rsid w:val="001E7D72"/>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35E31"/>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1FC8"/>
    <w:rsid w:val="00282405"/>
    <w:rsid w:val="00284DE6"/>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6A59"/>
    <w:rsid w:val="002C7EBB"/>
    <w:rsid w:val="002D06C1"/>
    <w:rsid w:val="002D37CB"/>
    <w:rsid w:val="002D42B5"/>
    <w:rsid w:val="002D4F1A"/>
    <w:rsid w:val="002D6EC6"/>
    <w:rsid w:val="002D79AC"/>
    <w:rsid w:val="002E039D"/>
    <w:rsid w:val="002E4D5A"/>
    <w:rsid w:val="002E6326"/>
    <w:rsid w:val="002F30E0"/>
    <w:rsid w:val="002F35E4"/>
    <w:rsid w:val="002F3730"/>
    <w:rsid w:val="002F38E1"/>
    <w:rsid w:val="002F5362"/>
    <w:rsid w:val="002F68BD"/>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54CF9"/>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C59"/>
    <w:rsid w:val="003B1F18"/>
    <w:rsid w:val="003B5BF0"/>
    <w:rsid w:val="003B60BF"/>
    <w:rsid w:val="003B6BE3"/>
    <w:rsid w:val="003C010C"/>
    <w:rsid w:val="003C0A6C"/>
    <w:rsid w:val="003C14F8"/>
    <w:rsid w:val="003C5296"/>
    <w:rsid w:val="003C5A43"/>
    <w:rsid w:val="003C740F"/>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3F73B1"/>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C83"/>
    <w:rsid w:val="004E30C5"/>
    <w:rsid w:val="004E4AA5"/>
    <w:rsid w:val="004E4AEE"/>
    <w:rsid w:val="004E59E3"/>
    <w:rsid w:val="004E67C0"/>
    <w:rsid w:val="004F391A"/>
    <w:rsid w:val="004F3CFB"/>
    <w:rsid w:val="004F6456"/>
    <w:rsid w:val="004F696E"/>
    <w:rsid w:val="004F6C71"/>
    <w:rsid w:val="004F7E49"/>
    <w:rsid w:val="00501139"/>
    <w:rsid w:val="0050363E"/>
    <w:rsid w:val="005039BC"/>
    <w:rsid w:val="005043BB"/>
    <w:rsid w:val="00504A3D"/>
    <w:rsid w:val="00505767"/>
    <w:rsid w:val="005073F0"/>
    <w:rsid w:val="00510A7B"/>
    <w:rsid w:val="00510F97"/>
    <w:rsid w:val="00512F06"/>
    <w:rsid w:val="00512F6E"/>
    <w:rsid w:val="00513038"/>
    <w:rsid w:val="00514174"/>
    <w:rsid w:val="00516088"/>
    <w:rsid w:val="00516B0B"/>
    <w:rsid w:val="005220EC"/>
    <w:rsid w:val="00523F95"/>
    <w:rsid w:val="00524D65"/>
    <w:rsid w:val="00525B16"/>
    <w:rsid w:val="00532506"/>
    <w:rsid w:val="00533D04"/>
    <w:rsid w:val="00534804"/>
    <w:rsid w:val="00534BDF"/>
    <w:rsid w:val="005354EA"/>
    <w:rsid w:val="0053585F"/>
    <w:rsid w:val="00535EC4"/>
    <w:rsid w:val="00535ED9"/>
    <w:rsid w:val="0053692B"/>
    <w:rsid w:val="00541853"/>
    <w:rsid w:val="00543BDA"/>
    <w:rsid w:val="005441CC"/>
    <w:rsid w:val="00546AAF"/>
    <w:rsid w:val="005479DA"/>
    <w:rsid w:val="00547BCC"/>
    <w:rsid w:val="0055013B"/>
    <w:rsid w:val="00551F6F"/>
    <w:rsid w:val="00555044"/>
    <w:rsid w:val="00561475"/>
    <w:rsid w:val="00562308"/>
    <w:rsid w:val="0056487B"/>
    <w:rsid w:val="00564FB9"/>
    <w:rsid w:val="00573D9E"/>
    <w:rsid w:val="005801E3"/>
    <w:rsid w:val="0058168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8B4"/>
    <w:rsid w:val="005B4903"/>
    <w:rsid w:val="005B51CE"/>
    <w:rsid w:val="005B5885"/>
    <w:rsid w:val="005B5CD7"/>
    <w:rsid w:val="005B6CF6"/>
    <w:rsid w:val="005B7422"/>
    <w:rsid w:val="005C29B8"/>
    <w:rsid w:val="005C5F21"/>
    <w:rsid w:val="005C7156"/>
    <w:rsid w:val="005D0C75"/>
    <w:rsid w:val="005D2D36"/>
    <w:rsid w:val="005D35FB"/>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3D05"/>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97359"/>
    <w:rsid w:val="006A07AA"/>
    <w:rsid w:val="006A25E5"/>
    <w:rsid w:val="006A2B46"/>
    <w:rsid w:val="006A336D"/>
    <w:rsid w:val="006A37B9"/>
    <w:rsid w:val="006B2672"/>
    <w:rsid w:val="006B385E"/>
    <w:rsid w:val="006B54BF"/>
    <w:rsid w:val="006B5F44"/>
    <w:rsid w:val="006B5F90"/>
    <w:rsid w:val="006B62E4"/>
    <w:rsid w:val="006C1BBA"/>
    <w:rsid w:val="006C2079"/>
    <w:rsid w:val="006C5A62"/>
    <w:rsid w:val="006C5D68"/>
    <w:rsid w:val="006C6976"/>
    <w:rsid w:val="006C6DD0"/>
    <w:rsid w:val="006C6E65"/>
    <w:rsid w:val="006D04EA"/>
    <w:rsid w:val="006D16C4"/>
    <w:rsid w:val="006D3E96"/>
    <w:rsid w:val="006D4515"/>
    <w:rsid w:val="006D4BB1"/>
    <w:rsid w:val="006D6593"/>
    <w:rsid w:val="006E14BE"/>
    <w:rsid w:val="006E1D7B"/>
    <w:rsid w:val="006F03A8"/>
    <w:rsid w:val="006F06FA"/>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61F"/>
    <w:rsid w:val="00732BC0"/>
    <w:rsid w:val="0073720F"/>
    <w:rsid w:val="00737796"/>
    <w:rsid w:val="0074165C"/>
    <w:rsid w:val="00742C35"/>
    <w:rsid w:val="007432CA"/>
    <w:rsid w:val="00743720"/>
    <w:rsid w:val="007439EB"/>
    <w:rsid w:val="00743CB4"/>
    <w:rsid w:val="00743F0A"/>
    <w:rsid w:val="007444E8"/>
    <w:rsid w:val="0074548E"/>
    <w:rsid w:val="00745773"/>
    <w:rsid w:val="00745FE8"/>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0787A"/>
    <w:rsid w:val="00810257"/>
    <w:rsid w:val="008104F5"/>
    <w:rsid w:val="00811072"/>
    <w:rsid w:val="00811369"/>
    <w:rsid w:val="00814C0B"/>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0DA"/>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39CE"/>
    <w:rsid w:val="008D453D"/>
    <w:rsid w:val="008D53AD"/>
    <w:rsid w:val="008D562B"/>
    <w:rsid w:val="008D5733"/>
    <w:rsid w:val="008D622B"/>
    <w:rsid w:val="008D666C"/>
    <w:rsid w:val="008D7B54"/>
    <w:rsid w:val="008E0C9D"/>
    <w:rsid w:val="008E1648"/>
    <w:rsid w:val="008E1B3E"/>
    <w:rsid w:val="008E2319"/>
    <w:rsid w:val="008E4BB6"/>
    <w:rsid w:val="008E5518"/>
    <w:rsid w:val="008E5581"/>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0C19"/>
    <w:rsid w:val="00950D9C"/>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A33"/>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3FE2"/>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1E96"/>
    <w:rsid w:val="00A2227B"/>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20"/>
    <w:rsid w:val="00A6537A"/>
    <w:rsid w:val="00A67866"/>
    <w:rsid w:val="00A70B07"/>
    <w:rsid w:val="00A723F8"/>
    <w:rsid w:val="00A76056"/>
    <w:rsid w:val="00A77CCB"/>
    <w:rsid w:val="00A83D8D"/>
    <w:rsid w:val="00A8446B"/>
    <w:rsid w:val="00A8473F"/>
    <w:rsid w:val="00A862D6"/>
    <w:rsid w:val="00A8715E"/>
    <w:rsid w:val="00A9295B"/>
    <w:rsid w:val="00A93B09"/>
    <w:rsid w:val="00A94B0E"/>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174E2"/>
    <w:rsid w:val="00B21F61"/>
    <w:rsid w:val="00B261F1"/>
    <w:rsid w:val="00B265BC"/>
    <w:rsid w:val="00B31FB1"/>
    <w:rsid w:val="00B33952"/>
    <w:rsid w:val="00B33C5E"/>
    <w:rsid w:val="00B342F4"/>
    <w:rsid w:val="00B34369"/>
    <w:rsid w:val="00B34DC2"/>
    <w:rsid w:val="00B37766"/>
    <w:rsid w:val="00B378E5"/>
    <w:rsid w:val="00B4346D"/>
    <w:rsid w:val="00B440F4"/>
    <w:rsid w:val="00B447A5"/>
    <w:rsid w:val="00B4654C"/>
    <w:rsid w:val="00B47293"/>
    <w:rsid w:val="00B50E50"/>
    <w:rsid w:val="00B52120"/>
    <w:rsid w:val="00B52C02"/>
    <w:rsid w:val="00B54ABC"/>
    <w:rsid w:val="00B56FBE"/>
    <w:rsid w:val="00B60ACF"/>
    <w:rsid w:val="00B62B58"/>
    <w:rsid w:val="00B65149"/>
    <w:rsid w:val="00B66567"/>
    <w:rsid w:val="00B66F52"/>
    <w:rsid w:val="00B66FE5"/>
    <w:rsid w:val="00B72880"/>
    <w:rsid w:val="00B758BF"/>
    <w:rsid w:val="00B77EC8"/>
    <w:rsid w:val="00B827A6"/>
    <w:rsid w:val="00B831CE"/>
    <w:rsid w:val="00B86085"/>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0CFE"/>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1779"/>
    <w:rsid w:val="00C33E50"/>
    <w:rsid w:val="00C34C20"/>
    <w:rsid w:val="00C35A3E"/>
    <w:rsid w:val="00C42130"/>
    <w:rsid w:val="00C423A4"/>
    <w:rsid w:val="00C423E3"/>
    <w:rsid w:val="00C44BF5"/>
    <w:rsid w:val="00C521D6"/>
    <w:rsid w:val="00C54D9F"/>
    <w:rsid w:val="00C55232"/>
    <w:rsid w:val="00C553A4"/>
    <w:rsid w:val="00C55A06"/>
    <w:rsid w:val="00C55D03"/>
    <w:rsid w:val="00C601BC"/>
    <w:rsid w:val="00C6329F"/>
    <w:rsid w:val="00C63340"/>
    <w:rsid w:val="00C643F9"/>
    <w:rsid w:val="00C64E95"/>
    <w:rsid w:val="00C71372"/>
    <w:rsid w:val="00C72410"/>
    <w:rsid w:val="00C7287F"/>
    <w:rsid w:val="00C8053A"/>
    <w:rsid w:val="00C80CB8"/>
    <w:rsid w:val="00C819F8"/>
    <w:rsid w:val="00C8248C"/>
    <w:rsid w:val="00C84E33"/>
    <w:rsid w:val="00C86D6F"/>
    <w:rsid w:val="00C905FC"/>
    <w:rsid w:val="00C91BCB"/>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5E6B"/>
    <w:rsid w:val="00CE7DDB"/>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299E"/>
    <w:rsid w:val="00D1489E"/>
    <w:rsid w:val="00D20737"/>
    <w:rsid w:val="00D21E81"/>
    <w:rsid w:val="00D223DE"/>
    <w:rsid w:val="00D25E37"/>
    <w:rsid w:val="00D2661A"/>
    <w:rsid w:val="00D27582"/>
    <w:rsid w:val="00D27EC4"/>
    <w:rsid w:val="00D32719"/>
    <w:rsid w:val="00D33333"/>
    <w:rsid w:val="00D337A7"/>
    <w:rsid w:val="00D339C8"/>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162"/>
    <w:rsid w:val="00DB66CA"/>
    <w:rsid w:val="00DB6BCA"/>
    <w:rsid w:val="00DB6F54"/>
    <w:rsid w:val="00DB73F7"/>
    <w:rsid w:val="00DC0321"/>
    <w:rsid w:val="00DC3067"/>
    <w:rsid w:val="00DC370B"/>
    <w:rsid w:val="00DC5836"/>
    <w:rsid w:val="00DC5A10"/>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326F"/>
    <w:rsid w:val="00DF44DE"/>
    <w:rsid w:val="00E01138"/>
    <w:rsid w:val="00E02DFB"/>
    <w:rsid w:val="00E030F9"/>
    <w:rsid w:val="00E0311A"/>
    <w:rsid w:val="00E03138"/>
    <w:rsid w:val="00E03CF1"/>
    <w:rsid w:val="00E06404"/>
    <w:rsid w:val="00E07776"/>
    <w:rsid w:val="00E11A85"/>
    <w:rsid w:val="00E12495"/>
    <w:rsid w:val="00E15CCD"/>
    <w:rsid w:val="00E202EF"/>
    <w:rsid w:val="00E210B5"/>
    <w:rsid w:val="00E237E0"/>
    <w:rsid w:val="00E2552F"/>
    <w:rsid w:val="00E26273"/>
    <w:rsid w:val="00E27866"/>
    <w:rsid w:val="00E3137A"/>
    <w:rsid w:val="00E3233B"/>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4E2C"/>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5FB2"/>
    <w:rsid w:val="00EB60FE"/>
    <w:rsid w:val="00EB74DB"/>
    <w:rsid w:val="00EC161A"/>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56896"/>
    <w:rsid w:val="00F6194E"/>
    <w:rsid w:val="00F623AC"/>
    <w:rsid w:val="00F62565"/>
    <w:rsid w:val="00F6412A"/>
    <w:rsid w:val="00F65893"/>
    <w:rsid w:val="00F66A4A"/>
    <w:rsid w:val="00F71E22"/>
    <w:rsid w:val="00F72142"/>
    <w:rsid w:val="00F72AE7"/>
    <w:rsid w:val="00F76769"/>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B7AC4"/>
    <w:rsid w:val="00FC17B7"/>
    <w:rsid w:val="00FC1D13"/>
    <w:rsid w:val="00FC2CB7"/>
    <w:rsid w:val="00FC4090"/>
    <w:rsid w:val="00FC55B4"/>
    <w:rsid w:val="00FD00E6"/>
    <w:rsid w:val="00FD09A1"/>
    <w:rsid w:val="00FD2A7C"/>
    <w:rsid w:val="00FD59EB"/>
    <w:rsid w:val="00FD6B2E"/>
    <w:rsid w:val="00FD7299"/>
    <w:rsid w:val="00FE1FBE"/>
    <w:rsid w:val="00FE3901"/>
    <w:rsid w:val="00FE39D3"/>
    <w:rsid w:val="00FE4BCE"/>
    <w:rsid w:val="00FE54AE"/>
    <w:rsid w:val="00FE576A"/>
    <w:rsid w:val="00FE7E79"/>
    <w:rsid w:val="00FF3E7D"/>
    <w:rsid w:val="00FF4A9E"/>
    <w:rsid w:val="00FF5B99"/>
    <w:rsid w:val="00FF730C"/>
    <w:rsid w:val="00FF73F4"/>
    <w:rsid w:val="00FF7CE4"/>
    <w:rsid w:val="00FF7E39"/>
    <w:rsid w:val="0B2A4D5F"/>
    <w:rsid w:val="0B4F7852"/>
    <w:rsid w:val="0C4770E3"/>
    <w:rsid w:val="0F4E60AA"/>
    <w:rsid w:val="15FC1C96"/>
    <w:rsid w:val="16953304"/>
    <w:rsid w:val="1B045352"/>
    <w:rsid w:val="280A34C8"/>
    <w:rsid w:val="34066EA3"/>
    <w:rsid w:val="34F441B3"/>
    <w:rsid w:val="39AD4FFF"/>
    <w:rsid w:val="3E29768C"/>
    <w:rsid w:val="40CA19BD"/>
    <w:rsid w:val="43911DA2"/>
    <w:rsid w:val="4F4D2326"/>
    <w:rsid w:val="50BD68C2"/>
    <w:rsid w:val="5517745D"/>
    <w:rsid w:val="59E75F0D"/>
    <w:rsid w:val="5F1C2437"/>
    <w:rsid w:val="639B32B1"/>
    <w:rsid w:val="66214209"/>
    <w:rsid w:val="675E2619"/>
    <w:rsid w:val="6E642EDB"/>
    <w:rsid w:val="72AD21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5C5CFF7"/>
  <w15:docId w15:val="{6D23F5EC-3EE5-41C5-967C-EE0C6DBDF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1">
    <w:name w:val="标准文件_页脚偶数页"/>
    <w:qFormat/>
    <w:pPr>
      <w:ind w:left="198"/>
    </w:pPr>
    <w:rPr>
      <w:rFonts w:ascii="宋体"/>
      <w:sz w:val="18"/>
    </w:rPr>
  </w:style>
  <w:style w:type="paragraph" w:customStyle="1" w:styleId="afffff2">
    <w:name w:val="标准文件_页脚奇数页"/>
    <w:qFormat/>
    <w:pPr>
      <w:ind w:right="227"/>
      <w:jc w:val="right"/>
    </w:pPr>
    <w:rPr>
      <w:rFonts w:ascii="宋体"/>
      <w:sz w:val="18"/>
    </w:rPr>
  </w:style>
  <w:style w:type="paragraph" w:customStyle="1" w:styleId="afffff3">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5"/>
    <w:qFormat/>
    <w:pPr>
      <w:numPr>
        <w:numId w:val="18"/>
      </w:numPr>
      <w:jc w:val="center"/>
    </w:pPr>
    <w:rPr>
      <w:rFonts w:ascii="黑体" w:eastAsia="黑体"/>
      <w:sz w:val="21"/>
    </w:rPr>
  </w:style>
  <w:style w:type="paragraph" w:customStyle="1" w:styleId="afb">
    <w:name w:val="标准文件_正文英文图标题"/>
    <w:next w:val="afffff5"/>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b/>
      <w:w w:val="135"/>
      <w:sz w:val="36"/>
    </w:rPr>
  </w:style>
  <w:style w:type="paragraph" w:customStyle="1" w:styleId="afffffff3">
    <w:name w:val="发布日期"/>
    <w:qFormat/>
    <w:pPr>
      <w:framePr w:w="4000" w:h="473" w:hRule="exact" w:hSpace="180" w:vSpace="180" w:wrap="around" w:hAnchor="margin" w:y="13511" w:anchorLock="1"/>
    </w:pPr>
    <w:rPr>
      <w:rFonts w:eastAsia="黑体"/>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6">
    <w:name w:val="封面标准文稿编辑信息"/>
    <w:qFormat/>
    <w:pPr>
      <w:spacing w:before="180" w:line="180" w:lineRule="exact"/>
      <w:jc w:val="center"/>
    </w:pPr>
    <w:rPr>
      <w:rFonts w:ascii="宋体"/>
      <w:sz w:val="21"/>
    </w:rPr>
  </w:style>
  <w:style w:type="paragraph" w:customStyle="1" w:styleId="afffffff7">
    <w:name w:val="封面标准文稿类别"/>
    <w:qFormat/>
    <w:pPr>
      <w:spacing w:before="440" w:line="400" w:lineRule="exact"/>
      <w:jc w:val="center"/>
    </w:pPr>
    <w:rPr>
      <w:rFonts w:ascii="宋体"/>
      <w:sz w:val="24"/>
    </w:rPr>
  </w:style>
  <w:style w:type="paragraph" w:customStyle="1" w:styleId="afffffff8">
    <w:name w:val="封面标准英文名称"/>
    <w:qFormat/>
    <w:pPr>
      <w:widowControl w:val="0"/>
      <w:spacing w:line="360" w:lineRule="exact"/>
      <w:jc w:val="center"/>
    </w:pPr>
    <w:rPr>
      <w:sz w:val="28"/>
    </w:rPr>
  </w:style>
  <w:style w:type="paragraph" w:customStyle="1" w:styleId="afffffff9">
    <w:name w:val="封面一致性程度标识"/>
    <w:qFormat/>
    <w:pPr>
      <w:spacing w:before="440" w:line="440" w:lineRule="exact"/>
      <w:jc w:val="center"/>
    </w:pPr>
    <w:rPr>
      <w:sz w:val="28"/>
    </w:rPr>
  </w:style>
  <w:style w:type="paragraph" w:customStyle="1" w:styleId="afffffffa">
    <w:name w:val="封面正文"/>
    <w:qFormat/>
    <w:pPr>
      <w:jc w:val="both"/>
    </w:p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eastAsia="黑体"/>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a"/>
    <w:qFormat/>
    <w:pPr>
      <w:widowControl w:val="0"/>
      <w:numPr>
        <w:numId w:val="28"/>
      </w:numPr>
      <w:jc w:val="both"/>
    </w:pPr>
    <w:rPr>
      <w:rFonts w:ascii="宋体"/>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 w:type="character" w:customStyle="1" w:styleId="Char0">
    <w:name w:val="段 Char"/>
    <w:link w:val="afffffffffffa"/>
    <w:qFormat/>
    <w:locked/>
    <w:rPr>
      <w:rFonts w:ascii="宋体" w:hAnsi="宋体"/>
      <w:sz w:val="21"/>
    </w:rPr>
  </w:style>
  <w:style w:type="paragraph" w:customStyle="1" w:styleId="afffffffffffa">
    <w:name w:val="段"/>
    <w:link w:val="Char0"/>
    <w:autoRedefine/>
    <w:qFormat/>
    <w:pPr>
      <w:tabs>
        <w:tab w:val="center" w:pos="4201"/>
        <w:tab w:val="right" w:leader="dot" w:pos="9298"/>
      </w:tabs>
      <w:autoSpaceDE w:val="0"/>
      <w:autoSpaceDN w:val="0"/>
      <w:ind w:firstLineChars="200" w:firstLine="420"/>
      <w:jc w:val="both"/>
    </w:pPr>
    <w:rPr>
      <w:rFonts w:ascii="宋体" w:hAnsi="宋体"/>
      <w:sz w:val="21"/>
    </w:rPr>
  </w:style>
  <w:style w:type="character" w:customStyle="1" w:styleId="fontstyle01">
    <w:name w:val="fontstyle01"/>
    <w:basedOn w:val="afff6"/>
    <w:qFormat/>
    <w:rPr>
      <w:rFonts w:ascii="T29" w:hAnsi="T29" w:hint="default"/>
      <w:color w:val="000000"/>
      <w:sz w:val="22"/>
      <w:szCs w:val="22"/>
    </w:rPr>
  </w:style>
  <w:style w:type="character" w:customStyle="1" w:styleId="fontstyle11">
    <w:name w:val="fontstyle11"/>
    <w:basedOn w:val="afff6"/>
    <w:qFormat/>
    <w:rPr>
      <w:rFonts w:ascii="T25" w:hAnsi="T25" w:hint="default"/>
      <w:color w:val="000000"/>
      <w:sz w:val="22"/>
      <w:szCs w:val="22"/>
    </w:rPr>
  </w:style>
  <w:style w:type="character" w:customStyle="1" w:styleId="fontstyle21">
    <w:name w:val="fontstyle21"/>
    <w:basedOn w:val="afff6"/>
    <w:qFormat/>
    <w:rPr>
      <w:rFonts w:ascii="Times New Roman" w:hAnsi="Times New Roman" w:cs="Times New Roman" w:hint="default"/>
      <w:color w:val="000000"/>
      <w:sz w:val="22"/>
      <w:szCs w:val="22"/>
    </w:rPr>
  </w:style>
  <w:style w:type="character" w:customStyle="1" w:styleId="fontstyle31">
    <w:name w:val="fontstyle31"/>
    <w:basedOn w:val="afff6"/>
    <w:qFormat/>
    <w:rPr>
      <w:rFonts w:ascii="T64" w:hAnsi="T64" w:hint="default"/>
      <w:color w:val="000000"/>
      <w:sz w:val="22"/>
      <w:szCs w:val="22"/>
    </w:rPr>
  </w:style>
  <w:style w:type="character" w:customStyle="1" w:styleId="fontstyle41">
    <w:name w:val="fontstyle41"/>
    <w:basedOn w:val="afff6"/>
    <w:qFormat/>
    <w:rPr>
      <w:rFonts w:ascii="T34" w:hAnsi="T34" w:hint="default"/>
      <w:color w:val="000000"/>
      <w:sz w:val="22"/>
      <w:szCs w:val="22"/>
    </w:rPr>
  </w:style>
  <w:style w:type="character" w:customStyle="1" w:styleId="fontstyle51">
    <w:name w:val="fontstyle51"/>
    <w:basedOn w:val="afff6"/>
    <w:qFormat/>
    <w:rPr>
      <w:rFonts w:ascii="T51" w:hAnsi="T51" w:hint="default"/>
      <w:color w:val="000000"/>
      <w:sz w:val="12"/>
      <w:szCs w:val="12"/>
    </w:rPr>
  </w:style>
  <w:style w:type="paragraph" w:styleId="afffffffffffb">
    <w:name w:val="Revision"/>
    <w:hidden/>
    <w:uiPriority w:val="99"/>
    <w:unhideWhenUsed/>
    <w:rsid w:val="00E27866"/>
    <w:rPr>
      <w:rFonts w:ascii="Calibri" w:hAnsi="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459CAE4B194168BB5F9866DE8B91B0"/>
        <w:category>
          <w:name w:val="常规"/>
          <w:gallery w:val="placeholder"/>
        </w:category>
        <w:types>
          <w:type w:val="bbPlcHdr"/>
        </w:types>
        <w:behaviors>
          <w:behavior w:val="content"/>
        </w:behaviors>
        <w:guid w:val="{6CA0FC57-D252-4768-ABA4-0AB26B392888}"/>
      </w:docPartPr>
      <w:docPartBody>
        <w:p w:rsidR="009A7A94" w:rsidRDefault="00000000">
          <w:pPr>
            <w:pStyle w:val="BA459CAE4B194168BB5F9866DE8B91B0"/>
            <w:rPr>
              <w:rFonts w:hint="eastAsia"/>
            </w:rPr>
          </w:pPr>
          <w:r>
            <w:rPr>
              <w:rStyle w:val="a3"/>
              <w:rFonts w:hint="eastAsia"/>
            </w:rPr>
            <w:t>单击或点击此处输入文字。</w:t>
          </w:r>
        </w:p>
      </w:docPartBody>
    </w:docPart>
    <w:docPart>
      <w:docPartPr>
        <w:name w:val="DB6F0702A23A4AA68C91FE1B5B00F101"/>
        <w:category>
          <w:name w:val="常规"/>
          <w:gallery w:val="placeholder"/>
        </w:category>
        <w:types>
          <w:type w:val="bbPlcHdr"/>
        </w:types>
        <w:behaviors>
          <w:behavior w:val="content"/>
        </w:behaviors>
        <w:guid w:val="{0540DCB0-8DB5-4896-9415-81A27E914BDA}"/>
      </w:docPartPr>
      <w:docPartBody>
        <w:p w:rsidR="009A7A94" w:rsidRDefault="00000000">
          <w:pPr>
            <w:pStyle w:val="DB6F0702A23A4AA68C91FE1B5B00F101"/>
            <w:rPr>
              <w:rFonts w:hint="eastAsia"/>
            </w:rPr>
          </w:pPr>
          <w:r>
            <w:rPr>
              <w:rStyle w:val="a3"/>
              <w:rFonts w:hint="eastAsia"/>
            </w:rPr>
            <w:t>选择一项。</w:t>
          </w:r>
        </w:p>
      </w:docPartBody>
    </w:docPart>
    <w:docPart>
      <w:docPartPr>
        <w:name w:val="D7B9956B855F44FABF60BF0C7F2F8D8C"/>
        <w:category>
          <w:name w:val="常规"/>
          <w:gallery w:val="placeholder"/>
        </w:category>
        <w:types>
          <w:type w:val="bbPlcHdr"/>
        </w:types>
        <w:behaviors>
          <w:behavior w:val="content"/>
        </w:behaviors>
        <w:guid w:val="{F6A1978C-D207-49F6-A39A-722701BB15DD}"/>
      </w:docPartPr>
      <w:docPartBody>
        <w:p w:rsidR="009A7A94" w:rsidRDefault="00000000">
          <w:pPr>
            <w:pStyle w:val="D7B9956B855F44FABF60BF0C7F2F8D8C"/>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29">
    <w:altName w:val="Times New Roman"/>
    <w:charset w:val="00"/>
    <w:family w:val="roman"/>
    <w:pitch w:val="default"/>
  </w:font>
  <w:font w:name="T25">
    <w:altName w:val="Times New Roman"/>
    <w:charset w:val="00"/>
    <w:family w:val="roman"/>
    <w:pitch w:val="default"/>
  </w:font>
  <w:font w:name="T64">
    <w:altName w:val="Times New Roman"/>
    <w:charset w:val="00"/>
    <w:family w:val="roman"/>
    <w:pitch w:val="default"/>
  </w:font>
  <w:font w:name="T34">
    <w:altName w:val="Times New Roman"/>
    <w:charset w:val="00"/>
    <w:family w:val="roman"/>
    <w:pitch w:val="default"/>
  </w:font>
  <w:font w:name="T51">
    <w:altName w:val="Times New Roman"/>
    <w:charset w:val="00"/>
    <w:family w:val="roman"/>
    <w:pitch w:val="default"/>
  </w:font>
  <w:font w:name="T62">
    <w:altName w:val="Times New Roman"/>
    <w:charset w:val="00"/>
    <w:family w:val="roman"/>
    <w:pitch w:val="default"/>
  </w:font>
  <w:font w:name="T57">
    <w:altName w:val="Times New Roman"/>
    <w:charset w:val="00"/>
    <w:family w:val="roman"/>
    <w:pitch w:val="default"/>
  </w:font>
  <w:font w:name="T63">
    <w:altName w:val="Times New Roman"/>
    <w:charset w:val="00"/>
    <w:family w:val="roman"/>
    <w:pitch w:val="default"/>
  </w:font>
  <w:font w:name="T30">
    <w:altName w:val="Times New Roman"/>
    <w:charset w:val="00"/>
    <w:family w:val="roman"/>
    <w:pitch w:val="default"/>
  </w:font>
  <w:font w:name="T32">
    <w:altName w:val="Times New Roman"/>
    <w:charset w:val="00"/>
    <w:family w:val="roman"/>
    <w:pitch w:val="default"/>
  </w:font>
  <w:font w:name="T77">
    <w:altName w:val="Times New Roman"/>
    <w:charset w:val="00"/>
    <w:family w:val="roman"/>
    <w:pitch w:val="default"/>
  </w:font>
  <w:font w:name="T78">
    <w:altName w:val="Times New Roman"/>
    <w:charset w:val="00"/>
    <w:family w:val="roman"/>
    <w:pitch w:val="default"/>
  </w:font>
  <w:font w:name="T83">
    <w:altName w:val="Times New Roman"/>
    <w:charset w:val="00"/>
    <w:family w:val="roman"/>
    <w:pitch w:val="default"/>
  </w:font>
  <w:font w:name="T81">
    <w:altName w:val="Times New Roman"/>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64D3"/>
    <w:rsid w:val="000F4396"/>
    <w:rsid w:val="001A1C36"/>
    <w:rsid w:val="003A31A6"/>
    <w:rsid w:val="004238C4"/>
    <w:rsid w:val="005B48B4"/>
    <w:rsid w:val="007473F2"/>
    <w:rsid w:val="008A29BE"/>
    <w:rsid w:val="009164D3"/>
    <w:rsid w:val="009A7A94"/>
    <w:rsid w:val="00D517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BA459CAE4B194168BB5F9866DE8B91B0">
    <w:name w:val="BA459CAE4B194168BB5F9866DE8B91B0"/>
    <w:qFormat/>
    <w:pPr>
      <w:widowControl w:val="0"/>
      <w:jc w:val="both"/>
    </w:pPr>
    <w:rPr>
      <w:kern w:val="2"/>
      <w:sz w:val="21"/>
      <w:szCs w:val="22"/>
    </w:rPr>
  </w:style>
  <w:style w:type="paragraph" w:customStyle="1" w:styleId="DB6F0702A23A4AA68C91FE1B5B00F101">
    <w:name w:val="DB6F0702A23A4AA68C91FE1B5B00F101"/>
    <w:qFormat/>
    <w:pPr>
      <w:widowControl w:val="0"/>
      <w:jc w:val="both"/>
    </w:pPr>
    <w:rPr>
      <w:kern w:val="2"/>
      <w:sz w:val="21"/>
      <w:szCs w:val="22"/>
    </w:rPr>
  </w:style>
  <w:style w:type="paragraph" w:customStyle="1" w:styleId="D7B9956B855F44FABF60BF0C7F2F8D8C">
    <w:name w:val="D7B9956B855F44FABF60BF0C7F2F8D8C"/>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A8B28B-CBAC-4311-BAEC-136586931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59</TotalTime>
  <Pages>1</Pages>
  <Words>2526</Words>
  <Characters>3033</Characters>
  <Application>Microsoft Office Word</Application>
  <DocSecurity>0</DocSecurity>
  <Lines>233</Lines>
  <Paragraphs>158</Paragraphs>
  <ScaleCrop>false</ScaleCrop>
  <Company>PCMI</Company>
  <LinksUpToDate>false</LinksUpToDate>
  <CharactersWithSpaces>5401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duliqing</dc:creator>
  <dc:description>&lt;config cover="true" show_menu="true" version="1.0.0" doctype="SDKXY"&gt;_x000d_
&lt;/config&gt;</dc:description>
  <cp:lastModifiedBy>WuYong</cp:lastModifiedBy>
  <cp:revision>25</cp:revision>
  <cp:lastPrinted>2021-02-02T08:22:00Z</cp:lastPrinted>
  <dcterms:created xsi:type="dcterms:W3CDTF">2025-05-21T07:47:00Z</dcterms:created>
  <dcterms:modified xsi:type="dcterms:W3CDTF">2025-07-21T07:49:00Z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ICV">
    <vt:lpwstr>C999342168D94EBAB5EDEC127CD1F377_13</vt:lpwstr>
  </property>
  <property fmtid="{D5CDD505-2E9C-101B-9397-08002B2CF9AE}" pid="16" name="KSOTemplateDocerSaveRecord">
    <vt:lpwstr>eyJoZGlkIjoiYzJhNDJjOWNiMWVjNjY1ZDNkMDNjODZiZjNhMjE1MDQiLCJ1c2VySWQiOiIyMDMxMTk0OTAifQ==</vt:lpwstr>
  </property>
</Properties>
</file>